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center"/>
        <w:spacing w:before="120" w:beforeAutospacing="0" w:after="120" w:afterAutospacing="0" w:line="360" w:lineRule="auto"/>
        <w:rPr>
          <w:rFonts w:ascii="Arial" w:hAnsi="Arial" w:eastAsia="宋体" w:cs="Arial"/>
          <w:b/>
          <w:sz w:val="52"/>
          <w:szCs w:val="52"/>
        </w:rPr>
      </w:pPr>
      <w:r>
        <w:t xml:space="preserve"> </w:t>
      </w:r>
      <w:r/>
    </w:p>
    <w:p>
      <w:pPr>
        <w:pStyle w:val="694"/>
        <w:jc w:val="center"/>
        <w:spacing w:before="120" w:beforeAutospacing="0" w:after="120" w:afterAutospacing="0" w:line="480" w:lineRule="auto"/>
        <w:rPr>
          <w:rFonts w:ascii="Arial" w:hAnsi="Arial" w:eastAsia="宋体" w:cs="Arial"/>
          <w:b/>
          <w:sz w:val="48"/>
          <w:szCs w:val="48"/>
        </w:rPr>
      </w:pPr>
      <w:r>
        <w:rPr>
          <w:rFonts w:ascii="Arial" w:hAnsi="Arial" w:eastAsia="宋体" w:cs="Arial"/>
          <w:b/>
          <w:sz w:val="48"/>
          <w:szCs w:val="48"/>
        </w:rPr>
      </w:r>
      <w:r/>
    </w:p>
    <w:p>
      <w:pPr>
        <w:pStyle w:val="694"/>
        <w:jc w:val="center"/>
        <w:spacing w:before="120" w:beforeAutospacing="0" w:after="120" w:afterAutospacing="0" w:line="480" w:lineRule="auto"/>
        <w:rPr>
          <w:rFonts w:ascii="Arial" w:hAnsi="Arial" w:eastAsia="宋体" w:cs="Arial"/>
          <w:b/>
          <w:sz w:val="32"/>
          <w:szCs w:val="32"/>
        </w:rPr>
      </w:pPr>
      <w:r>
        <w:rPr>
          <w:rFonts w:hint="eastAsia" w:ascii="Arial" w:hAnsi="Arial" w:eastAsia="宋体" w:cs="Arial"/>
          <w:b/>
          <w:sz w:val="48"/>
          <w:szCs w:val="48"/>
        </w:rPr>
        <w:t xml:space="preserve">东台市实验中学数字专用教室项目</w:t>
      </w:r>
      <w:r/>
    </w:p>
    <w:p>
      <w:pPr>
        <w:pStyle w:val="694"/>
        <w:ind w:firstLine="2249"/>
        <w:jc w:val="both"/>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4"/>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94"/>
        <w:jc w:val="center"/>
        <w:spacing w:before="120" w:beforeAutospacing="0" w:after="120" w:afterAutospacing="0" w:line="360" w:lineRule="auto"/>
        <w:rPr>
          <w:rFonts w:ascii="Arial" w:hAnsi="Arial" w:cs="Arial"/>
          <w:b/>
          <w:sz w:val="32"/>
          <w:szCs w:val="32"/>
        </w:rPr>
      </w:pPr>
      <w:r>
        <w:rPr>
          <w:rFonts w:hint="eastAsia" w:ascii="Arial" w:hAnsi="Arial" w:cs="Arial"/>
          <w:b/>
          <w:sz w:val="84"/>
          <w:szCs w:val="84"/>
        </w:rPr>
        <w:t xml:space="preserve">招标文件</w:t>
      </w:r>
      <w:r/>
    </w:p>
    <w:p>
      <w:pPr>
        <w:pStyle w:val="694"/>
        <w:ind w:firstLine="2249"/>
        <w:jc w:val="both"/>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4"/>
        <w:jc w:val="center"/>
        <w:spacing w:before="120" w:beforeAutospacing="0" w:after="120" w:afterAutospacing="0" w:line="360" w:lineRule="auto"/>
        <w:rPr>
          <w:rFonts w:hint="eastAsia" w:ascii="Arial" w:hAnsi="Arial" w:eastAsia="宋体" w:cs="Arial"/>
          <w:b/>
          <w:sz w:val="36"/>
          <w:szCs w:val="36"/>
          <w:lang w:eastAsia="zh-CN"/>
        </w:rPr>
      </w:pPr>
      <w:r>
        <w:rPr>
          <w:rFonts w:hint="eastAsia" w:ascii="Arial" w:hAnsi="Arial" w:cs="Arial"/>
          <w:b/>
          <w:sz w:val="36"/>
          <w:szCs w:val="36"/>
        </w:rPr>
        <w:t xml:space="preserve">编号：</w:t>
      </w:r>
      <w:r>
        <w:rPr>
          <w:rFonts w:hint="eastAsia" w:ascii="Arial" w:hAnsi="Arial" w:eastAsia="宋体" w:cs="Arial"/>
          <w:b/>
          <w:sz w:val="36"/>
          <w:szCs w:val="36"/>
        </w:rPr>
        <w:t xml:space="preserve"> </w:t>
      </w:r>
      <w:r>
        <w:rPr>
          <w:rFonts w:hint="eastAsia" w:ascii="Arial" w:hAnsi="Arial" w:eastAsia="宋体" w:cs="Arial"/>
          <w:b/>
          <w:sz w:val="36"/>
          <w:szCs w:val="36"/>
          <w:lang w:eastAsia="zh-CN"/>
        </w:rPr>
        <w:t xml:space="preserve">JSZC-320981-JSGH-G2025-0058</w:t>
      </w:r>
      <w:r/>
    </w:p>
    <w:p>
      <w:pPr>
        <w:pStyle w:val="694"/>
        <w:ind w:firstLine="2249"/>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 </w:t>
      </w:r>
      <w:r/>
    </w:p>
    <w:p>
      <w:pPr>
        <w:pStyle w:val="694"/>
        <w:spacing w:beforeAutospacing="0" w:afterAutospacing="0" w:line="360" w:lineRule="auto"/>
      </w:pPr>
      <w:r>
        <w:t xml:space="preserve"> </w:t>
      </w:r>
      <w:r/>
    </w:p>
    <w:p>
      <w:pPr>
        <w:pStyle w:val="694"/>
        <w:spacing w:beforeAutospacing="0" w:afterAutospacing="0" w:line="360" w:lineRule="auto"/>
      </w:pPr>
      <w:r>
        <w:t xml:space="preserve"> </w:t>
      </w:r>
      <w:r/>
    </w:p>
    <w:p>
      <w:pPr>
        <w:pStyle w:val="694"/>
        <w:spacing w:beforeAutospacing="0" w:afterAutospacing="0" w:line="360" w:lineRule="auto"/>
      </w:pPr>
      <w:r>
        <w:t xml:space="preserve"> </w:t>
      </w:r>
      <w:r/>
    </w:p>
    <w:p>
      <w:pPr>
        <w:pStyle w:val="694"/>
        <w:spacing w:beforeAutospacing="0" w:afterAutospacing="0" w:line="360" w:lineRule="auto"/>
      </w:pPr>
      <w:r/>
      <w:r/>
    </w:p>
    <w:p>
      <w:pPr>
        <w:pStyle w:val="694"/>
        <w:spacing w:beforeAutospacing="0" w:afterAutospacing="0" w:line="360" w:lineRule="auto"/>
        <w:rPr>
          <w:rFonts w:ascii="Arial" w:hAnsi="Arial" w:cs="Arial"/>
          <w:b/>
          <w:sz w:val="36"/>
          <w:szCs w:val="36"/>
        </w:rPr>
      </w:pPr>
      <w:r>
        <w:t xml:space="preserve"> </w:t>
      </w:r>
      <w:r>
        <w:rPr>
          <w:rFonts w:hint="eastAsia"/>
        </w:rPr>
        <w:t xml:space="preserve">                        </w:t>
      </w:r>
      <w:r>
        <w:rPr>
          <w:rFonts w:hint="eastAsia" w:ascii="Arial" w:hAnsi="Arial" w:cs="Arial"/>
          <w:b/>
          <w:sz w:val="36"/>
          <w:szCs w:val="36"/>
        </w:rPr>
        <w:t xml:space="preserve">东台市实验中学</w:t>
      </w:r>
      <w:r/>
    </w:p>
    <w:p>
      <w:pPr>
        <w:pStyle w:val="694"/>
        <w:jc w:val="center"/>
        <w:spacing w:before="120" w:beforeAutospacing="0" w:after="120" w:afterAutospacing="0" w:line="360" w:lineRule="auto"/>
        <w:rPr>
          <w:u w:val="single"/>
        </w:rPr>
      </w:pPr>
      <w:r>
        <w:rPr>
          <w:rFonts w:hint="eastAsia" w:ascii="Arial" w:hAnsi="Arial" w:cs="Arial"/>
          <w:b/>
          <w:sz w:val="36"/>
          <w:szCs w:val="36"/>
          <w:u w:val="single"/>
        </w:rPr>
        <w:t xml:space="preserve"> 2025 </w:t>
      </w:r>
      <w:r>
        <w:rPr>
          <w:rFonts w:ascii="Arial" w:hAnsi="Arial" w:cs="Arial"/>
          <w:b/>
          <w:sz w:val="36"/>
          <w:szCs w:val="36"/>
        </w:rPr>
        <w:t xml:space="preserve">年</w:t>
      </w:r>
      <w:r>
        <w:rPr>
          <w:rFonts w:hint="eastAsia" w:ascii="Arial" w:hAnsi="Arial" w:cs="Arial"/>
          <w:b/>
          <w:sz w:val="36"/>
          <w:szCs w:val="36"/>
          <w:u w:val="single"/>
        </w:rPr>
        <w:t xml:space="preserve"> 10 </w:t>
      </w:r>
      <w:r>
        <w:rPr>
          <w:rFonts w:ascii="Arial" w:hAnsi="Arial" w:cs="Arial"/>
          <w:b/>
          <w:sz w:val="36"/>
          <w:szCs w:val="36"/>
        </w:rPr>
        <w:t xml:space="preserve">月</w:t>
      </w:r>
      <w:r>
        <w:rPr>
          <w:rFonts w:hint="eastAsia" w:ascii="Arial" w:hAnsi="Arial" w:cs="Arial"/>
          <w:b/>
          <w:sz w:val="36"/>
          <w:szCs w:val="36"/>
          <w:u w:val="single"/>
        </w:rPr>
        <w:t xml:space="preserve"> </w:t>
      </w:r>
      <w:r>
        <w:rPr>
          <w:rFonts w:hint="eastAsia" w:ascii="Arial" w:hAnsi="Arial" w:cs="Arial"/>
          <w:b/>
          <w:sz w:val="36"/>
          <w:szCs w:val="36"/>
          <w:u w:val="single"/>
          <w:lang w:val="en-US" w:eastAsia="zh-CN"/>
        </w:rPr>
        <w:t xml:space="preserve">22</w:t>
      </w:r>
      <w:r>
        <w:rPr>
          <w:rFonts w:hint="eastAsia" w:ascii="Arial" w:hAnsi="Arial" w:cs="Arial"/>
          <w:b/>
          <w:sz w:val="36"/>
          <w:szCs w:val="36"/>
          <w:u w:val="single"/>
        </w:rPr>
        <w:t xml:space="preserve"> </w:t>
      </w:r>
      <w:r>
        <w:rPr>
          <w:rFonts w:hint="eastAsia" w:ascii="Arial" w:hAnsi="Arial" w:cs="Arial"/>
          <w:b/>
          <w:sz w:val="36"/>
          <w:szCs w:val="36"/>
        </w:rPr>
        <w:t xml:space="preserve">日</w:t>
      </w:r>
      <w:r/>
    </w:p>
    <w:p>
      <w:pPr>
        <w:pStyle w:val="694"/>
        <w:jc w:val="center"/>
        <w:spacing w:beforeAutospacing="0" w:afterAutospacing="0" w:line="480" w:lineRule="auto"/>
        <w:rPr>
          <w:rFonts w:ascii="Times New Roman" w:hAnsi="Times New Roman"/>
          <w:sz w:val="21"/>
          <w:szCs w:val="21"/>
        </w:rPr>
      </w:pPr>
      <w:r>
        <w:rPr>
          <w:rFonts w:ascii="Times New Roman" w:hAnsi="Times New Roman"/>
          <w:sz w:val="21"/>
          <w:szCs w:val="21"/>
        </w:rPr>
        <w:t xml:space="preserve"> </w:t>
      </w:r>
      <w:bookmarkStart w:id="0" w:name="_Toc16938516"/>
      <w:r/>
      <w:bookmarkStart w:id="1" w:name="_Toc20823272"/>
      <w:r/>
      <w:bookmarkStart w:id="2" w:name="_Toc523127445"/>
      <w:r/>
      <w:bookmarkStart w:id="3" w:name="_Toc120614210"/>
      <w:r/>
      <w:bookmarkStart w:id="4" w:name="_Toc513029200"/>
      <w:r/>
      <w:bookmarkStart w:id="5" w:name="_Toc479757206"/>
      <w:r/>
      <w:r/>
    </w:p>
    <w:p>
      <w:pPr>
        <w:pStyle w:val="694"/>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94"/>
        <w:jc w:val="center"/>
        <w:spacing w:beforeAutospacing="0" w:afterAutospacing="0" w:line="480" w:lineRule="auto"/>
      </w:pPr>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94"/>
        <w:jc w:val="both"/>
        <w:spacing w:beforeAutospacing="0" w:afterAutospacing="0" w:line="480" w:lineRule="auto"/>
      </w:pPr>
      <w:r>
        <w:t xml:space="preserve"> </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  </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合同条款……………………………………</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p>
    <w:p>
      <w:pPr>
        <w:pStyle w:val="694"/>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both"/>
        <w:spacing w:beforeAutospacing="0" w:afterAutospacing="0"/>
      </w:pPr>
      <w:r>
        <w:t xml:space="preserve"> </w:t>
      </w:r>
      <w:r/>
    </w:p>
    <w:p>
      <w:pPr>
        <w:pStyle w:val="694"/>
        <w:jc w:val="center"/>
        <w:keepNext/>
        <w:spacing w:beforeAutospacing="0" w:afterAutospacing="0"/>
        <w:rPr>
          <w:rFonts w:eastAsia="黑体"/>
        </w:rPr>
      </w:pPr>
      <w:r/>
      <w:bookmarkStart w:id="6" w:name="_Toc28359086"/>
      <w:r>
        <w:rPr>
          <w:rFonts w:hint="eastAsia" w:ascii="黑体" w:hAnsi="宋体" w:eastAsia="黑体" w:cs="黑体"/>
          <w:sz w:val="44"/>
          <w:szCs w:val="44"/>
        </w:rPr>
        <w:t xml:space="preserve">第一章 招标公告</w:t>
      </w:r>
      <w:r/>
    </w:p>
    <w:p>
      <w:pPr>
        <w:pStyle w:val="694"/>
        <w:ind w:firstLine="480"/>
        <w:jc w:val="both"/>
        <w:spacing w:beforeAutospacing="0" w:afterAutospacing="0" w:line="48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94"/>
        <w:ind w:firstLine="480"/>
        <w:jc w:val="both"/>
        <w:spacing w:beforeAutospacing="0" w:afterAutospacing="0" w:line="48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东台市实验中学数字专用教室项目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2025</w:t>
      </w:r>
      <w:r>
        <w:rPr>
          <w:rFonts w:hint="eastAsia" w:ascii="宋体" w:hAnsi="宋体" w:eastAsia="宋体" w:cs="宋体"/>
        </w:rPr>
        <w:t xml:space="preserve">年</w:t>
      </w:r>
      <w:r>
        <w:rPr>
          <w:rFonts w:hint="eastAsia" w:ascii="宋体" w:hAnsi="宋体" w:eastAsia="宋体" w:cs="宋体"/>
          <w:u w:val="single"/>
        </w:rPr>
        <w:t xml:space="preserve"> 1</w:t>
      </w:r>
      <w:r>
        <w:rPr>
          <w:rFonts w:hint="eastAsia" w:ascii="宋体" w:hAnsi="宋体" w:eastAsia="宋体" w:cs="宋体"/>
          <w:u w:val="single"/>
          <w:lang w:val="en-US" w:eastAsia="zh-CN"/>
        </w:rPr>
        <w:t xml:space="preserve">1</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lang w:val="en-US" w:eastAsia="zh-CN"/>
        </w:rPr>
        <w:t xml:space="preserve"> 14 </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分（北京时间）前递交投标文件。</w:t>
      </w:r>
      <w:r/>
    </w:p>
    <w:p>
      <w:pPr>
        <w:pStyle w:val="694"/>
        <w:ind w:firstLine="482"/>
        <w:jc w:val="both"/>
        <w:keepLines/>
        <w:keepNext/>
        <w:spacing w:beforeAutospacing="0" w:afterAutospacing="0" w:line="480" w:lineRule="exact"/>
        <w:rPr>
          <w:rFonts w:hint="eastAsia" w:ascii="宋体" w:hAnsi="宋体" w:eastAsia="宋体" w:cs="宋体"/>
        </w:rPr>
      </w:pPr>
      <w:r/>
      <w:bookmarkStart w:id="7" w:name="_Toc35393790"/>
      <w:r/>
      <w:bookmarkStart w:id="8" w:name="_Toc28359079"/>
      <w:r/>
      <w:bookmarkStart w:id="9" w:name="_Toc38985263"/>
      <w:r/>
      <w:bookmarkStart w:id="10" w:name="_Hlk24379207"/>
      <w:r/>
      <w:bookmarkStart w:id="11" w:name="_Toc35393621"/>
      <w:r/>
      <w:bookmarkStart w:id="12" w:name="_Toc28359002"/>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694"/>
        <w:ind w:firstLine="480"/>
        <w:jc w:val="both"/>
        <w:spacing w:beforeAutospacing="0" w:afterAutospacing="0" w:line="480" w:lineRule="exact"/>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1.项目编号：</w:t>
      </w:r>
      <w:r>
        <w:rPr>
          <w:rFonts w:hint="eastAsia" w:ascii="宋体" w:hAnsi="宋体" w:eastAsia="宋体" w:cs="宋体"/>
          <w:shd w:val="clear" w:color="auto" w:fill="ffffff"/>
          <w:lang w:eastAsia="zh-CN"/>
        </w:rPr>
        <w:t xml:space="preserve">JSZC-320981-JSGH-G2025-0058</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2.项目名称：东台市实验中学数字专用教室项目</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4.预算金额：120万元</w:t>
      </w:r>
      <w:r/>
    </w:p>
    <w:p>
      <w:pPr>
        <w:pStyle w:val="694"/>
        <w:ind w:firstLine="480"/>
        <w:jc w:val="both"/>
        <w:spacing w:beforeAutospacing="0" w:afterAutospacing="0" w:line="480" w:lineRule="exact"/>
        <w:rPr>
          <w:rFonts w:hint="eastAsia" w:ascii="宋体" w:hAnsi="宋体" w:eastAsia="宋体" w:cs="宋体"/>
          <w:shd w:val="clear" w:color="ffffff" w:fill="d9d9d9"/>
        </w:rPr>
      </w:pPr>
      <w:r>
        <w:rPr>
          <w:rFonts w:hint="eastAsia" w:ascii="宋体" w:hAnsi="宋体" w:eastAsia="宋体" w:cs="宋体"/>
          <w:shd w:val="clear" w:color="auto" w:fill="ffffff"/>
        </w:rPr>
        <w:t xml:space="preserve">5.最高限价：120万元</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6.采购需求：拟建设数字音乐教室2间、数字美术教室2间 、采购信息科技教学设备一批。（详细内容见本招标文件第四章）</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7.合同履行期限：合同签订后25日内货物全部送达招标人指定地点，并安装调试完毕。</w:t>
      </w:r>
      <w:r/>
    </w:p>
    <w:p>
      <w:pPr>
        <w:pStyle w:val="694"/>
        <w:ind w:firstLine="480"/>
        <w:jc w:val="both"/>
        <w:spacing w:beforeAutospacing="0" w:afterAutospacing="0" w:line="480" w:lineRule="exact"/>
        <w:rPr>
          <w:rFonts w:hint="eastAsia" w:ascii="宋体" w:hAnsi="宋体" w:eastAsia="宋体" w:cs="宋体"/>
          <w:shd w:val="clear" w:color="auto" w:fill="ffff00"/>
        </w:rPr>
      </w:pPr>
      <w:r>
        <w:rPr>
          <w:rFonts w:hint="eastAsia" w:ascii="宋体" w:hAnsi="宋体" w:eastAsia="宋体" w:cs="宋体"/>
          <w:shd w:val="clear" w:color="auto" w:fill="ffffff"/>
        </w:rPr>
        <w:t xml:space="preserve">8.本项目不接受联合体参与投标。</w:t>
      </w:r>
      <w:r/>
    </w:p>
    <w:p>
      <w:pPr>
        <w:pStyle w:val="694"/>
        <w:ind w:firstLine="482"/>
        <w:jc w:val="both"/>
        <w:keepLines/>
        <w:keepNext/>
        <w:spacing w:beforeAutospacing="0" w:afterAutospacing="0" w:line="480" w:lineRule="exact"/>
        <w:rPr>
          <w:rFonts w:hint="eastAsia" w:ascii="宋体" w:hAnsi="宋体" w:eastAsia="宋体" w:cs="宋体"/>
        </w:rPr>
      </w:pPr>
      <w:r/>
      <w:bookmarkStart w:id="13" w:name="_Toc28359003"/>
      <w:r/>
      <w:bookmarkStart w:id="14" w:name="_Toc28359080"/>
      <w:r/>
      <w:bookmarkStart w:id="15" w:name="_Toc35393791"/>
      <w:r/>
      <w:bookmarkStart w:id="16" w:name="_Toc35393622"/>
      <w:r/>
      <w:bookmarkStart w:id="17" w:name="_Toc38985264"/>
      <w:r>
        <w:rPr>
          <w:rFonts w:hint="eastAsia" w:ascii="宋体" w:hAnsi="宋体" w:eastAsia="宋体" w:cs="宋体"/>
          <w:b/>
        </w:rPr>
        <w:t xml:space="preserve">二、申请人的资格要求：</w:t>
      </w:r>
      <w:bookmarkEnd w:id="13"/>
      <w:r/>
      <w:bookmarkEnd w:id="14"/>
      <w:r/>
      <w:bookmarkEnd w:id="15"/>
      <w:r/>
      <w:bookmarkEnd w:id="16"/>
      <w:r/>
      <w:bookmarkEnd w:id="17"/>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（一）满足《中华人民共和国政府采购法》第二十二条规定：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1.法人或者其他组织的营业执照等证明文件，自然人的身份证明。</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2.上一年度的财务状况报告（成立不满一年不需提供）。</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3.依法缴纳税收和社会保障资金的相关材料。</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4.具备履行合同所必需的设备和专业技术能力的书面声明。</w:t>
      </w:r>
      <w:r/>
    </w:p>
    <w:p>
      <w:pPr>
        <w:pStyle w:val="694"/>
        <w:ind w:firstLine="482"/>
        <w:rPr>
          <w:rFonts w:hint="eastAsia" w:ascii="宋体" w:hAnsi="宋体" w:eastAsia="宋体" w:cs="宋体"/>
        </w:rPr>
      </w:pPr>
      <w:r>
        <w:rPr>
          <w:rFonts w:hint="eastAsia" w:ascii="宋体" w:hAnsi="宋体" w:eastAsia="宋体" w:cs="宋体"/>
        </w:rPr>
        <w:t xml:space="preserve">5.参加政府采购活动前3年内在经营活动中没有重大违法记录的书面声明。</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二）落实政府采购政策需满足的资格要求：本项目为专门面向中小企业采购的项目，供应商必须为中小企业、监狱企业、残疾人福利性单位，不接受非中小企业参与本项目投标。投标文件中需提供《中小企业声明函》，否则按无效投标处理。具体中小企业划分标准详见《关于印发中小企业划型标准规定的通知》工信部联企业〔2011〕300号文件。因本项目专门面向中小企业采购，故不再执行价格评审优惠的扶持政策。</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监狱企业、残疾人福利性单位视同小微企业。</w:t>
      </w:r>
      <w:r/>
    </w:p>
    <w:p>
      <w:pPr>
        <w:pStyle w:val="694"/>
        <w:ind w:firstLine="480"/>
        <w:jc w:val="both"/>
        <w:spacing w:beforeAutospacing="0" w:afterAutospacing="0" w:line="480" w:lineRule="exact"/>
        <w:shd w:val="clear" w:color="auto" w:fill="ffffff"/>
        <w:widowControl/>
        <w:rPr>
          <w:rFonts w:hint="eastAsia" w:ascii="宋体" w:hAnsi="宋体" w:eastAsia="宋体" w:cs="宋体"/>
          <w:u w:val="single"/>
        </w:rPr>
      </w:pPr>
      <w:r>
        <w:rPr>
          <w:rFonts w:hint="eastAsia" w:ascii="宋体" w:hAnsi="宋体" w:eastAsia="宋体" w:cs="宋体"/>
        </w:rPr>
        <w:t xml:space="preserve">（三）本项目的特定资格要求：投标人如委托被授权人参与，则被授权人须为本单位正式职工并提供投标人为被授权人缴纳的社会养老保险证明。</w:t>
      </w:r>
      <w:r/>
    </w:p>
    <w:p>
      <w:pPr>
        <w:pStyle w:val="694"/>
        <w:ind w:firstLine="482"/>
        <w:jc w:val="both"/>
        <w:keepLines/>
        <w:keepNext/>
        <w:spacing w:beforeAutospacing="0" w:afterAutospacing="0" w:line="480" w:lineRule="exact"/>
        <w:rPr>
          <w:rFonts w:hint="eastAsia" w:ascii="宋体" w:hAnsi="宋体" w:eastAsia="宋体" w:cs="宋体"/>
        </w:rPr>
      </w:pPr>
      <w:r>
        <w:rPr>
          <w:rFonts w:hint="eastAsia" w:ascii="宋体" w:hAnsi="宋体" w:eastAsia="宋体" w:cs="宋体"/>
          <w:b/>
        </w:rPr>
        <w:t xml:space="preserve">三、获取招标文件</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bookmarkStart w:id="18" w:name="_Toc38985266"/>
      <w:r/>
      <w:bookmarkStart w:id="19" w:name="_Toc35393793"/>
      <w:r/>
      <w:bookmarkStart w:id="20" w:name="_Toc28359005"/>
      <w:r/>
      <w:bookmarkStart w:id="21" w:name="_Toc35393624"/>
      <w:r/>
      <w:bookmarkStart w:id="22" w:name="_Toc28359082"/>
      <w:r>
        <w:rPr>
          <w:rFonts w:hint="eastAsia" w:ascii="宋体" w:hAnsi="宋体" w:eastAsia="宋体" w:cs="宋体"/>
        </w:rPr>
        <w:t xml:space="preserve">1.时间：</w:t>
      </w:r>
      <w:bookmarkEnd w:id="18"/>
      <w:r/>
      <w:bookmarkEnd w:id="19"/>
      <w:r/>
      <w:bookmarkEnd w:id="20"/>
      <w:r/>
      <w:bookmarkEnd w:id="21"/>
      <w:r/>
      <w:bookmarkEnd w:id="22"/>
      <w:r>
        <w:rPr>
          <w:rFonts w:hint="eastAsia" w:ascii="宋体" w:hAnsi="宋体" w:eastAsia="宋体" w:cs="宋体"/>
        </w:rPr>
        <w:t xml:space="preserve">自招标文件公告发布之日起5个工作日</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694"/>
        <w:ind w:firstLine="482"/>
        <w:jc w:val="both"/>
        <w:keepLines/>
        <w:keepNext/>
        <w:spacing w:beforeAutospacing="0" w:afterAutospacing="0" w:line="480" w:lineRule="exact"/>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2025</w:t>
      </w:r>
      <w:r>
        <w:rPr>
          <w:rFonts w:hint="eastAsia" w:ascii="宋体" w:hAnsi="宋体" w:eastAsia="宋体" w:cs="宋体"/>
        </w:rPr>
        <w:t xml:space="preserve">年</w:t>
      </w:r>
      <w:r>
        <w:rPr>
          <w:rFonts w:hint="eastAsia" w:ascii="宋体" w:hAnsi="宋体" w:eastAsia="宋体" w:cs="宋体"/>
          <w:u w:val="single"/>
        </w:rPr>
        <w:t xml:space="preserve">1</w:t>
      </w:r>
      <w:r>
        <w:rPr>
          <w:rFonts w:hint="eastAsia" w:ascii="宋体" w:hAnsi="宋体" w:eastAsia="宋体" w:cs="宋体"/>
          <w:u w:val="single"/>
          <w:lang w:val="en-US" w:eastAsia="zh-CN"/>
        </w:rPr>
        <w:t xml:space="preserve">1</w:t>
      </w:r>
      <w:r>
        <w:rPr>
          <w:rFonts w:hint="eastAsia" w:ascii="宋体" w:hAnsi="宋体" w:eastAsia="宋体" w:cs="宋体"/>
        </w:rPr>
        <w:t xml:space="preserve">月</w:t>
      </w:r>
      <w:r>
        <w:rPr>
          <w:rFonts w:hint="eastAsia" w:ascii="宋体" w:hAnsi="宋体" w:eastAsia="宋体" w:cs="宋体"/>
          <w:u w:val="single"/>
          <w:lang w:val="en-US" w:eastAsia="zh-CN"/>
        </w:rPr>
        <w:t xml:space="preserve"> 14</w:t>
      </w:r>
      <w:bookmarkStart w:id="188" w:name="_GoBack"/>
      <w:r/>
      <w:bookmarkEnd w:id="188"/>
      <w:r>
        <w:rPr>
          <w:rFonts w:hint="eastAsia" w:ascii="宋体" w:hAnsi="宋体" w:eastAsia="宋体" w:cs="宋体"/>
          <w:u w:val="single"/>
          <w:lang w:val="en-US" w:eastAsia="zh-CN"/>
        </w:rPr>
        <w:t xml:space="preserve"> </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2.地点：“苏采云”政府采购交易系统网上开标大厅 </w:t>
      </w:r>
      <w:r/>
    </w:p>
    <w:p>
      <w:pPr>
        <w:pStyle w:val="694"/>
        <w:ind w:firstLine="482"/>
        <w:jc w:val="both"/>
        <w:keepLines/>
        <w:keepNext/>
        <w:spacing w:beforeAutospacing="0" w:afterAutospacing="0" w:line="480" w:lineRule="exact"/>
        <w:rPr>
          <w:rFonts w:hint="eastAsia" w:ascii="宋体" w:hAnsi="宋体" w:eastAsia="宋体" w:cs="宋体"/>
        </w:rPr>
      </w:pPr>
      <w:r/>
      <w:bookmarkStart w:id="23" w:name="_Toc38985267"/>
      <w:r/>
      <w:bookmarkStart w:id="24" w:name="_Toc35393794"/>
      <w:r/>
      <w:bookmarkStart w:id="25" w:name="_Toc35393625"/>
      <w:r/>
      <w:bookmarkStart w:id="26" w:name="_Toc28359007"/>
      <w:r/>
      <w:bookmarkStart w:id="27" w:name="_Toc28359084"/>
      <w:r>
        <w:rPr>
          <w:rFonts w:hint="eastAsia" w:ascii="宋体" w:hAnsi="宋体" w:eastAsia="宋体" w:cs="宋体"/>
          <w:b/>
        </w:rPr>
        <w:t xml:space="preserve">五、公告期限</w:t>
      </w:r>
      <w:bookmarkEnd w:id="23"/>
      <w:r/>
      <w:bookmarkEnd w:id="24"/>
      <w:r/>
      <w:bookmarkEnd w:id="25"/>
      <w:r/>
      <w:bookmarkEnd w:id="26"/>
      <w:r/>
      <w:bookmarkEnd w:id="27"/>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bookmarkStart w:id="28" w:name="_Toc35393626"/>
      <w:r/>
      <w:bookmarkStart w:id="29" w:name="_Toc38985268"/>
      <w:r/>
      <w:bookmarkStart w:id="30" w:name="_Toc35393795"/>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694"/>
        <w:ind w:firstLine="482"/>
        <w:jc w:val="both"/>
        <w:keepLines/>
        <w:keepNext/>
        <w:spacing w:beforeAutospacing="0" w:afterAutospacing="0" w:line="480" w:lineRule="exact"/>
        <w:rPr>
          <w:rFonts w:hint="eastAsia" w:ascii="宋体" w:hAnsi="宋体" w:eastAsia="宋体" w:cs="宋体"/>
        </w:rPr>
      </w:pPr>
      <w:r>
        <w:rPr>
          <w:rFonts w:hint="eastAsia" w:ascii="宋体" w:hAnsi="宋体" w:eastAsia="宋体" w:cs="宋体"/>
          <w:b/>
        </w:rPr>
        <w:t xml:space="preserve">六、其他补充事宜</w:t>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bookmarkStart w:id="31"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65"/>
        <w:ind w:firstLine="480"/>
        <w:jc w:val="both"/>
        <w:spacing w:beforeAutospacing="0" w:afterAutospacing="0" w:line="480" w:lineRule="exac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1.采购人信息</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名    称：东台市实验中学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地    址：东台市北海西路2号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联  系人：戴先生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联系方式：13962072720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2.采购代理机构信息（如有）</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名    称：江苏广和工程咨询有限公司</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地    址：东台市东海路2-23号</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联 系 人：包先生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联系方式：19952283689                   </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3.项目联系方式</w:t>
      </w:r>
      <w:r/>
    </w:p>
    <w:p>
      <w:pPr>
        <w:pStyle w:val="694"/>
        <w:ind w:firstLine="480"/>
        <w:jc w:val="both"/>
        <w:spacing w:beforeAutospacing="0" w:afterAutospacing="0" w:line="480" w:lineRule="exact"/>
        <w:shd w:val="clear" w:color="auto" w:fill="ffffff"/>
        <w:widowControl/>
        <w:rPr>
          <w:rFonts w:hint="eastAsia" w:ascii="宋体" w:hAnsi="宋体" w:eastAsia="宋体" w:cs="宋体"/>
        </w:rPr>
      </w:pPr>
      <w:r>
        <w:rPr>
          <w:rFonts w:hint="eastAsia" w:ascii="宋体" w:hAnsi="宋体" w:eastAsia="宋体" w:cs="宋体"/>
        </w:rPr>
        <w:t xml:space="preserve">项目联系人：包先生</w:t>
      </w:r>
      <w:r/>
    </w:p>
    <w:p>
      <w:pPr>
        <w:pStyle w:val="694"/>
        <w:ind w:firstLine="480"/>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rPr>
        <w:t xml:space="preserve">电　 　 话：19952283689</w:t>
      </w:r>
      <w:r/>
    </w:p>
    <w:p>
      <w:pPr>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sz w:val="24"/>
        </w:rPr>
      </w:pPr>
      <w:r>
        <w:rPr>
          <w:rFonts w:hint="eastAsia" w:ascii="宋体" w:hAnsi="宋体" w:eastAsia="宋体" w:cs="宋体"/>
          <w:sz w:val="24"/>
        </w:rPr>
        <w:br w:type="page" w:clear="all"/>
      </w:r>
      <w:bookmarkStart w:id="32" w:name="_Toc120614211"/>
      <w:r/>
      <w:r/>
    </w:p>
    <w:p>
      <w:pPr>
        <w:pStyle w:val="694"/>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513029202"/>
      <w:r/>
      <w:bookmarkStart w:id="34" w:name="_Toc20823274"/>
      <w:r/>
      <w:bookmarkStart w:id="35" w:name="_Toc120614213"/>
      <w:r/>
      <w:bookmarkStart w:id="36" w:name="_Toc16938518"/>
      <w:r>
        <w:rPr>
          <w:rFonts w:hint="eastAsia" w:ascii="黑体" w:hAnsi="宋体" w:eastAsia="黑体" w:cs="黑体"/>
          <w:b/>
          <w:sz w:val="44"/>
          <w:szCs w:val="44"/>
        </w:rPr>
        <w:t xml:space="preserve">投标人须知</w:t>
      </w:r>
      <w:bookmarkEnd w:id="33"/>
      <w:r/>
      <w:bookmarkEnd w:id="34"/>
      <w:r/>
      <w:bookmarkEnd w:id="35"/>
      <w:r/>
      <w:bookmarkEnd w:id="36"/>
      <w:r/>
      <w:r/>
    </w:p>
    <w:p>
      <w:pPr>
        <w:pStyle w:val="694"/>
        <w:ind w:firstLine="482"/>
        <w:jc w:val="both"/>
        <w:keepLines/>
        <w:keepNext/>
        <w:spacing w:beforeAutospacing="0" w:afterAutospacing="0" w:line="480" w:lineRule="exact"/>
        <w:rPr>
          <w:rFonts w:hint="eastAsia" w:ascii="宋体" w:hAnsi="宋体" w:eastAsia="宋体" w:cs="宋体"/>
        </w:rPr>
      </w:pPr>
      <w:r/>
      <w:bookmarkStart w:id="37" w:name="_Toc16938519"/>
      <w:r/>
      <w:bookmarkStart w:id="38" w:name="_Toc120614214"/>
      <w:r/>
      <w:bookmarkStart w:id="39" w:name="_Toc20823275"/>
      <w:r/>
      <w:bookmarkStart w:id="40" w:name="_Toc513029203"/>
      <w:r>
        <w:rPr>
          <w:rFonts w:hint="eastAsia" w:ascii="宋体" w:hAnsi="宋体" w:eastAsia="宋体" w:cs="宋体"/>
          <w:b/>
        </w:rPr>
        <w:t xml:space="preserve">一、总则</w:t>
      </w:r>
      <w:bookmarkEnd w:id="37"/>
      <w:r/>
      <w:bookmarkEnd w:id="38"/>
      <w:r/>
      <w:bookmarkEnd w:id="39"/>
      <w:r/>
      <w:bookmarkEnd w:id="40"/>
      <w:r/>
      <w:r/>
    </w:p>
    <w:p>
      <w:pPr>
        <w:pStyle w:val="694"/>
        <w:ind w:firstLine="480"/>
        <w:jc w:val="both"/>
        <w:keepLines/>
        <w:keepNext/>
        <w:spacing w:beforeAutospacing="0" w:afterAutospacing="0" w:line="480" w:lineRule="exact"/>
        <w:rPr>
          <w:rFonts w:hint="eastAsia" w:ascii="宋体" w:hAnsi="宋体" w:eastAsia="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94"/>
        <w:ind w:firstLine="480"/>
        <w:jc w:val="both"/>
        <w:keepLines/>
        <w:keepNext/>
        <w:spacing w:beforeAutospacing="0" w:afterAutospacing="0" w:line="480" w:lineRule="exact"/>
        <w:rPr>
          <w:rFonts w:hint="eastAsia" w:ascii="宋体" w:hAnsi="宋体" w:eastAsia="宋体" w:cs="宋体"/>
        </w:rPr>
      </w:pPr>
      <w:r/>
      <w:bookmarkStart w:id="46" w:name="_Toc513029205"/>
      <w:r/>
      <w:bookmarkStart w:id="47" w:name="_Toc20823277"/>
      <w:r/>
      <w:bookmarkStart w:id="48" w:name="_Toc16938521"/>
      <w:r>
        <w:rPr>
          <w:rFonts w:hint="eastAsia" w:ascii="宋体" w:hAnsi="宋体" w:eastAsia="宋体" w:cs="宋体"/>
        </w:rPr>
        <w:t xml:space="preserve">2.合格的投标人</w:t>
      </w:r>
      <w:bookmarkEnd w:id="46"/>
      <w:r/>
      <w:bookmarkEnd w:id="47"/>
      <w:r/>
      <w:bookmarkEnd w:id="48"/>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 满足本文件实质性要求和条件的规定。</w:t>
      </w:r>
      <w:r/>
    </w:p>
    <w:p>
      <w:pPr>
        <w:pStyle w:val="694"/>
        <w:ind w:firstLine="480"/>
        <w:jc w:val="both"/>
        <w:keepLines/>
        <w:keepNext/>
        <w:spacing w:beforeAutospacing="0" w:afterAutospacing="0" w:line="480" w:lineRule="exact"/>
        <w:rPr>
          <w:rFonts w:hint="eastAsia" w:ascii="宋体" w:hAnsi="宋体" w:eastAsia="宋体" w:cs="宋体"/>
        </w:rPr>
      </w:pPr>
      <w:r/>
      <w:bookmarkStart w:id="49" w:name="_Toc16938522"/>
      <w:r/>
      <w:bookmarkStart w:id="50" w:name="_Toc20823278"/>
      <w:r/>
      <w:bookmarkStart w:id="51" w:name="_Toc513029206"/>
      <w:r>
        <w:rPr>
          <w:rFonts w:hint="eastAsia" w:ascii="宋体" w:hAnsi="宋体" w:eastAsia="宋体" w:cs="宋体"/>
        </w:rPr>
        <w:t xml:space="preserve">3.适用法律</w:t>
      </w:r>
      <w:bookmarkEnd w:id="49"/>
      <w:r/>
      <w:bookmarkEnd w:id="50"/>
      <w:r/>
      <w:bookmarkEnd w:id="51"/>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94"/>
        <w:ind w:firstLine="480"/>
        <w:jc w:val="both"/>
        <w:keepLines/>
        <w:keepNext/>
        <w:spacing w:beforeAutospacing="0" w:afterAutospacing="0" w:line="480" w:lineRule="exact"/>
        <w:rPr>
          <w:rFonts w:hint="eastAsia" w:ascii="宋体" w:hAnsi="宋体" w:eastAsia="宋体" w:cs="宋体"/>
        </w:rPr>
      </w:pPr>
      <w:r/>
      <w:bookmarkStart w:id="52" w:name="_Toc513029207"/>
      <w:r/>
      <w:bookmarkStart w:id="53" w:name="_Toc16938523"/>
      <w:r/>
      <w:bookmarkStart w:id="54" w:name="_Toc462564067"/>
      <w:r/>
      <w:bookmarkStart w:id="55" w:name="_Toc20823279"/>
      <w:r>
        <w:rPr>
          <w:rFonts w:hint="eastAsia" w:ascii="宋体" w:hAnsi="宋体" w:eastAsia="宋体" w:cs="宋体"/>
        </w:rPr>
        <w:t xml:space="preserve">4.投标费用</w:t>
      </w:r>
      <w:bookmarkEnd w:id="52"/>
      <w:r/>
      <w:bookmarkEnd w:id="53"/>
      <w:r/>
      <w:bookmarkEnd w:id="54"/>
      <w:r/>
      <w:bookmarkEnd w:id="55"/>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投标人应自行承担所有与参加投标有关的费用，无论投标过程中的做法和结果如何，采购人及代理机构在任何情况下均无义务和责任承担这些费用。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4.2本次招标采购人和代理机构不收取标书工本费与中标服务费。</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5.招标文件的约束力</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694"/>
        <w:ind w:firstLine="482"/>
        <w:jc w:val="both"/>
        <w:keepLines/>
        <w:keepNext/>
        <w:spacing w:beforeAutospacing="0" w:afterAutospacing="0" w:line="480" w:lineRule="exact"/>
        <w:rPr>
          <w:rFonts w:hint="eastAsia" w:ascii="宋体" w:hAnsi="宋体" w:eastAsia="宋体" w:cs="宋体"/>
        </w:rPr>
      </w:pPr>
      <w:r/>
      <w:bookmarkStart w:id="56" w:name="_Toc120614215"/>
      <w:r/>
      <w:bookmarkStart w:id="57" w:name="_Toc513029209"/>
      <w:r/>
      <w:bookmarkStart w:id="58" w:name="_Toc1693852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694"/>
        <w:ind w:firstLine="480"/>
        <w:jc w:val="both"/>
        <w:keepLines/>
        <w:keepNext/>
        <w:spacing w:beforeAutospacing="0" w:afterAutospacing="0" w:line="480" w:lineRule="exact"/>
        <w:rPr>
          <w:rFonts w:hint="eastAsia" w:ascii="宋体" w:hAnsi="宋体" w:eastAsia="宋体" w:cs="宋体"/>
        </w:rPr>
      </w:pPr>
      <w:r/>
      <w:bookmarkStart w:id="60" w:name="_Toc20823282"/>
      <w:r/>
      <w:bookmarkStart w:id="61" w:name="_Toc16938526"/>
      <w:r/>
      <w:bookmarkStart w:id="62" w:name="_Toc513029210"/>
      <w:r>
        <w:rPr>
          <w:rFonts w:hint="eastAsia" w:ascii="宋体" w:hAnsi="宋体" w:eastAsia="宋体" w:cs="宋体"/>
        </w:rPr>
        <w:t xml:space="preserve">6.招标文件构成</w:t>
      </w:r>
      <w:bookmarkEnd w:id="60"/>
      <w:r/>
      <w:bookmarkEnd w:id="61"/>
      <w:r/>
      <w:bookmarkEnd w:id="62"/>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（1）招标公告</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（2）投标人须知</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（3）合同文本</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（4）采购需求</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（5）评标方法与评标标准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（6）投标文件格式</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请仔细检查招标文件是否齐全，如有缺漏请立即与采购人联系解决。</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80"/>
        <w:jc w:val="both"/>
        <w:keepLines/>
        <w:keepNext/>
        <w:spacing w:beforeAutospacing="0" w:afterAutospacing="0" w:line="480" w:lineRule="exact"/>
        <w:rPr>
          <w:rFonts w:hint="eastAsia" w:ascii="宋体" w:hAnsi="宋体" w:eastAsia="宋体" w:cs="宋体"/>
        </w:rPr>
      </w:pPr>
      <w:r/>
      <w:bookmarkStart w:id="63" w:name="_Toc20823283"/>
      <w:r/>
      <w:bookmarkStart w:id="64" w:name="_Toc513029211"/>
      <w:r/>
      <w:bookmarkStart w:id="65" w:name="_Toc16938527"/>
      <w:r/>
      <w:bookmarkStart w:id="66" w:name="_Toc462564070"/>
      <w:r>
        <w:rPr>
          <w:rFonts w:hint="eastAsia" w:ascii="宋体" w:hAnsi="宋体" w:eastAsia="宋体" w:cs="宋体"/>
        </w:rPr>
        <w:t xml:space="preserve">7.招标文件的澄清</w:t>
      </w:r>
      <w:bookmarkEnd w:id="63"/>
      <w:r/>
      <w:bookmarkEnd w:id="64"/>
      <w:r/>
      <w:bookmarkEnd w:id="65"/>
      <w:r/>
      <w:bookmarkEnd w:id="66"/>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694"/>
        <w:ind w:firstLine="480"/>
        <w:jc w:val="both"/>
        <w:keepLines/>
        <w:keepNext/>
        <w:spacing w:beforeAutospacing="0" w:afterAutospacing="0" w:line="480" w:lineRule="exact"/>
        <w:rPr>
          <w:rFonts w:hint="eastAsia" w:ascii="宋体" w:hAnsi="宋体" w:eastAsia="宋体" w:cs="宋体"/>
        </w:rPr>
      </w:pPr>
      <w:r/>
      <w:bookmarkStart w:id="67" w:name="_Toc513029212"/>
      <w:r/>
      <w:bookmarkStart w:id="68" w:name="_Toc20823284"/>
      <w:r/>
      <w:bookmarkStart w:id="69" w:name="_Toc16938528"/>
      <w:r/>
      <w:bookmarkStart w:id="70" w:name="_Toc462564071"/>
      <w:r>
        <w:rPr>
          <w:rFonts w:hint="eastAsia" w:ascii="宋体" w:hAnsi="宋体" w:eastAsia="宋体" w:cs="宋体"/>
        </w:rPr>
        <w:t xml:space="preserve">8.招标文件的修改</w:t>
      </w:r>
      <w:bookmarkEnd w:id="67"/>
      <w:r/>
      <w:bookmarkEnd w:id="68"/>
      <w:r/>
      <w:bookmarkEnd w:id="69"/>
      <w:r/>
      <w:bookmarkEnd w:id="70"/>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8.1 在投标截止时间前，采购人可以对招标文件进行修改。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8.2 采购人有权按照法定的要求推迟投标截止日期和开标日期。</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4"/>
        <w:ind w:firstLine="482"/>
        <w:jc w:val="both"/>
        <w:keepLines/>
        <w:keepNext/>
        <w:spacing w:beforeAutospacing="0" w:afterAutospacing="0" w:line="480" w:lineRule="exact"/>
        <w:rPr>
          <w:rFonts w:hint="eastAsia" w:ascii="宋体" w:hAnsi="宋体" w:eastAsia="宋体" w:cs="宋体"/>
        </w:rPr>
      </w:pPr>
      <w:r/>
      <w:bookmarkStart w:id="71" w:name="_Toc120614216"/>
      <w:r/>
      <w:bookmarkStart w:id="72" w:name="_Toc462564072"/>
      <w:r/>
      <w:bookmarkStart w:id="73" w:name="_Toc20823285"/>
      <w:r/>
      <w:bookmarkStart w:id="74" w:name="_Toc16938529"/>
      <w:r/>
      <w:bookmarkStart w:id="75" w:name="_Toc513029213"/>
      <w:r>
        <w:rPr>
          <w:rFonts w:hint="eastAsia" w:ascii="宋体" w:hAnsi="宋体" w:eastAsia="宋体" w:cs="宋体"/>
          <w:b/>
        </w:rPr>
        <w:t xml:space="preserve">三、投标文件的编制</w:t>
      </w:r>
      <w:bookmarkEnd w:id="71"/>
      <w:r/>
      <w:bookmarkEnd w:id="72"/>
      <w:r/>
      <w:bookmarkEnd w:id="73"/>
      <w:r/>
      <w:bookmarkEnd w:id="74"/>
      <w:r/>
      <w:bookmarkEnd w:id="75"/>
      <w:r/>
      <w:r/>
    </w:p>
    <w:p>
      <w:pPr>
        <w:pStyle w:val="694"/>
        <w:ind w:firstLine="480"/>
        <w:jc w:val="both"/>
        <w:keepLines/>
        <w:keepNext/>
        <w:spacing w:beforeAutospacing="0" w:afterAutospacing="0" w:line="480" w:lineRule="exact"/>
        <w:rPr>
          <w:rFonts w:hint="eastAsia" w:ascii="宋体" w:hAnsi="宋体" w:eastAsia="宋体" w:cs="宋体"/>
        </w:rPr>
      </w:pPr>
      <w:r/>
      <w:bookmarkStart w:id="76" w:name="_Toc462564073"/>
      <w:r/>
      <w:bookmarkStart w:id="77" w:name="_Toc20823286"/>
      <w:r/>
      <w:bookmarkStart w:id="78" w:name="_Toc16938530"/>
      <w:r/>
      <w:bookmarkStart w:id="79" w:name="_Toc513029214"/>
      <w:r>
        <w:rPr>
          <w:rFonts w:hint="eastAsia" w:ascii="宋体" w:hAnsi="宋体" w:eastAsia="宋体" w:cs="宋体"/>
        </w:rPr>
        <w:t xml:space="preserve">9.投标文件的语言及度量衡单位</w:t>
      </w:r>
      <w:bookmarkEnd w:id="76"/>
      <w:r/>
      <w:bookmarkEnd w:id="77"/>
      <w:r/>
      <w:bookmarkEnd w:id="78"/>
      <w:r/>
      <w:bookmarkEnd w:id="79"/>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694"/>
        <w:ind w:firstLine="480"/>
        <w:jc w:val="both"/>
        <w:keepLines/>
        <w:keepNext/>
        <w:spacing w:beforeAutospacing="0" w:afterAutospacing="0" w:line="480" w:lineRule="exact"/>
        <w:rPr>
          <w:rFonts w:hint="eastAsia" w:ascii="宋体" w:hAnsi="宋体" w:eastAsia="宋体" w:cs="宋体"/>
        </w:rPr>
      </w:pPr>
      <w:r/>
      <w:bookmarkStart w:id="80" w:name="_Toc513029215"/>
      <w:r/>
      <w:bookmarkStart w:id="81" w:name="_Toc16938531"/>
      <w:r/>
      <w:bookmarkStart w:id="82" w:name="_Toc20823287"/>
      <w:r/>
      <w:bookmarkStart w:id="83" w:name="_Toc462564074"/>
      <w:r>
        <w:rPr>
          <w:rFonts w:hint="eastAsia" w:ascii="宋体" w:hAnsi="宋体" w:eastAsia="宋体" w:cs="宋体"/>
        </w:rPr>
        <w:t xml:space="preserve">10.投标文件构成</w:t>
      </w:r>
      <w:bookmarkEnd w:id="80"/>
      <w:r/>
      <w:bookmarkEnd w:id="81"/>
      <w:r/>
      <w:bookmarkEnd w:id="82"/>
      <w:r/>
      <w:bookmarkEnd w:id="83"/>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4"/>
        <w:ind w:firstLine="480"/>
        <w:jc w:val="both"/>
        <w:keepLines/>
        <w:keepNext/>
        <w:spacing w:beforeAutospacing="0" w:afterAutospacing="0" w:line="480" w:lineRule="exact"/>
        <w:rPr>
          <w:rFonts w:hint="eastAsia" w:ascii="宋体" w:hAnsi="宋体" w:eastAsia="宋体" w:cs="宋体"/>
        </w:rPr>
      </w:pPr>
      <w:r/>
      <w:bookmarkStart w:id="84" w:name="_Toc14577355"/>
      <w:r/>
      <w:bookmarkStart w:id="85" w:name="_Toc49090508"/>
      <w:r/>
      <w:bookmarkStart w:id="86" w:name="_Toc14577354"/>
      <w:r/>
      <w:bookmarkStart w:id="87" w:name="_Toc513029216"/>
      <w:r/>
      <w:bookmarkStart w:id="88" w:name="_Toc49090509"/>
      <w:r/>
      <w:bookmarkStart w:id="89" w:name="_Toc14577357"/>
      <w:r/>
      <w:bookmarkStart w:id="90" w:name="_Toc513029219"/>
      <w:r/>
      <w:bookmarkStart w:id="91" w:name="_Toc49090507"/>
      <w:r/>
      <w:bookmarkStart w:id="92" w:name="_Hlt26670360"/>
      <w:r/>
      <w:bookmarkStart w:id="93" w:name="_Hlt26668975"/>
      <w:r/>
      <w:bookmarkStart w:id="94" w:name="_Hlt26954838"/>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12.投标分项报价表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4"/>
        <w:ind w:firstLine="480"/>
        <w:jc w:val="both"/>
        <w:keepLines/>
        <w:keepNext/>
        <w:spacing w:beforeAutospacing="0" w:afterAutospacing="0" w:line="480" w:lineRule="exact"/>
        <w:rPr>
          <w:rFonts w:hint="eastAsia" w:ascii="宋体" w:hAnsi="宋体" w:eastAsia="宋体" w:cs="宋体"/>
        </w:rPr>
      </w:pPr>
      <w:r/>
      <w:bookmarkStart w:id="95" w:name="_Hlt26954848"/>
      <w:r/>
      <w:bookmarkStart w:id="96" w:name="_Hlt26670482"/>
      <w:r/>
      <w:bookmarkStart w:id="97" w:name="_Hlt26954731"/>
      <w:r/>
      <w:bookmarkStart w:id="98" w:name="_Hlt26954846"/>
      <w:r/>
      <w:bookmarkStart w:id="99" w:name="_Hlt26670486"/>
      <w:r>
        <w:rPr>
          <w:rFonts w:hint="eastAsia" w:ascii="宋体" w:hAnsi="宋体" w:eastAsia="宋体" w:cs="宋体"/>
        </w:rPr>
        <w:t xml:space="preserve">13.技术要求响应及偏离表、商务要求响应及偏离表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14.3 投标人需根据招标文件要求提供所投标的主要组成部分、功能设计、实现思路及关键技术等。</w:t>
      </w:r>
      <w:r/>
    </w:p>
    <w:p>
      <w:pPr>
        <w:pStyle w:val="694"/>
        <w:ind w:firstLine="480"/>
        <w:jc w:val="both"/>
        <w:keepLines/>
        <w:keepNext/>
        <w:spacing w:beforeAutospacing="0" w:afterAutospacing="0" w:line="480" w:lineRule="exact"/>
        <w:rPr>
          <w:rFonts w:hint="eastAsia" w:ascii="宋体" w:hAnsi="宋体" w:eastAsia="宋体" w:cs="宋体"/>
        </w:rPr>
      </w:pPr>
      <w:r/>
      <w:bookmarkStart w:id="100" w:name="_Toc14577359"/>
      <w:r/>
      <w:bookmarkStart w:id="101" w:name="_Toc49090510"/>
      <w:r>
        <w:rPr>
          <w:rFonts w:hint="eastAsia" w:ascii="宋体" w:hAnsi="宋体" w:eastAsia="宋体" w:cs="宋体"/>
        </w:rPr>
        <w:t xml:space="preserve">15.投标函和开标一览表</w:t>
      </w:r>
      <w:bookmarkEnd w:id="100"/>
      <w:r/>
      <w:bookmarkEnd w:id="101"/>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94"/>
        <w:ind w:firstLine="480"/>
        <w:jc w:val="both"/>
        <w:keepLines/>
        <w:keepNext/>
        <w:spacing w:beforeAutospacing="0" w:afterAutospacing="0" w:line="480" w:lineRule="exact"/>
        <w:rPr>
          <w:rFonts w:hint="eastAsia" w:ascii="宋体" w:hAnsi="宋体" w:eastAsia="宋体" w:cs="宋体"/>
        </w:rPr>
      </w:pPr>
      <w:r/>
      <w:bookmarkStart w:id="102" w:name="_Toc14577360"/>
      <w:r/>
      <w:bookmarkStart w:id="103" w:name="_Toc49090511"/>
      <w:r>
        <w:rPr>
          <w:rFonts w:hint="eastAsia" w:ascii="宋体" w:hAnsi="宋体" w:eastAsia="宋体" w:cs="宋体"/>
        </w:rPr>
        <w:t xml:space="preserve">16.投标有效期</w:t>
      </w:r>
      <w:bookmarkEnd w:id="102"/>
      <w:r/>
      <w:bookmarkEnd w:id="103"/>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17.投标有效期的延长</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94"/>
        <w:ind w:firstLine="482"/>
        <w:jc w:val="both"/>
        <w:keepLines/>
        <w:keepNext/>
        <w:spacing w:beforeAutospacing="0" w:afterAutospacing="0" w:line="480" w:lineRule="exact"/>
        <w:rPr>
          <w:rFonts w:hint="eastAsia" w:ascii="宋体" w:hAnsi="宋体" w:eastAsia="宋体" w:cs="宋体"/>
        </w:rPr>
      </w:pPr>
      <w:r/>
      <w:bookmarkStart w:id="104" w:name="_Toc16938540"/>
      <w:r/>
      <w:bookmarkStart w:id="105" w:name="_Toc120614217"/>
      <w:r/>
      <w:bookmarkStart w:id="106" w:name="_Toc513029224"/>
      <w:r/>
      <w:bookmarkStart w:id="107" w:name="_Toc20823296"/>
      <w:r/>
      <w:bookmarkStart w:id="108" w:name="_Hlt26954852"/>
      <w:r/>
      <w:bookmarkStart w:id="109" w:name="_Hlt26954739"/>
      <w:r>
        <w:rPr>
          <w:rFonts w:hint="eastAsia" w:ascii="宋体" w:hAnsi="宋体" w:eastAsia="宋体" w:cs="宋体"/>
          <w:b/>
        </w:rPr>
        <w:t xml:space="preserve">四、投标文件的递交</w:t>
      </w:r>
      <w:bookmarkEnd w:id="104"/>
      <w:r/>
      <w:bookmarkEnd w:id="105"/>
      <w:r/>
      <w:bookmarkEnd w:id="106"/>
      <w:r/>
      <w:bookmarkEnd w:id="107"/>
      <w:r/>
      <w:r/>
    </w:p>
    <w:p>
      <w:pPr>
        <w:pStyle w:val="694"/>
        <w:ind w:firstLine="480"/>
        <w:jc w:val="both"/>
        <w:keepLines/>
        <w:keepNext/>
        <w:spacing w:beforeAutospacing="0" w:afterAutospacing="0" w:line="480" w:lineRule="exact"/>
        <w:rPr>
          <w:rFonts w:hint="eastAsia" w:ascii="宋体" w:hAnsi="宋体" w:eastAsia="宋体" w:cs="宋体"/>
        </w:rPr>
      </w:pPr>
      <w:r/>
      <w:bookmarkStart w:id="110" w:name="_Toc462564084"/>
      <w:r/>
      <w:bookmarkStart w:id="111" w:name="_Toc20823297"/>
      <w:r/>
      <w:bookmarkStart w:id="112" w:name="_Toc513029225"/>
      <w:r/>
      <w:bookmarkStart w:id="113" w:name="_Toc16938541"/>
      <w:r>
        <w:rPr>
          <w:rFonts w:hint="eastAsia" w:ascii="宋体" w:hAnsi="宋体" w:eastAsia="宋体" w:cs="宋体"/>
        </w:rPr>
        <w:t xml:space="preserve">18.电子投标文件</w:t>
      </w:r>
      <w:bookmarkEnd w:id="110"/>
      <w:r/>
      <w:bookmarkEnd w:id="111"/>
      <w:r/>
      <w:bookmarkEnd w:id="112"/>
      <w:r/>
      <w:bookmarkEnd w:id="113"/>
      <w:r>
        <w:rPr>
          <w:rFonts w:hint="eastAsia" w:ascii="宋体" w:hAnsi="宋体" w:eastAsia="宋体" w:cs="宋体"/>
        </w:rPr>
        <w:t xml:space="preserve">的递交</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16938542"/>
      <w:r/>
      <w:bookmarkEnd w:id="114"/>
      <w:r/>
      <w:bookmarkStart w:id="115" w:name="_Toc20823298"/>
      <w:r/>
      <w:bookmarkEnd w:id="115"/>
      <w:r/>
      <w:bookmarkStart w:id="116" w:name="_Toc513029226"/>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19.投标截止日期</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iCs/>
          <w:u w:val="single"/>
        </w:rPr>
        <w:t xml:space="preserve">19.1 投标人上传电子投标文件的时间不得迟于招标公告中规定的投标截止时间。</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694"/>
        <w:ind w:firstLine="480"/>
        <w:jc w:val="both"/>
        <w:keepLines/>
        <w:keepNext/>
        <w:spacing w:beforeAutospacing="0" w:afterAutospacing="0" w:line="480" w:lineRule="exact"/>
        <w:rPr>
          <w:rFonts w:hint="eastAsia" w:ascii="宋体" w:hAnsi="宋体" w:eastAsia="宋体" w:cs="宋体"/>
        </w:rPr>
      </w:pPr>
      <w:r/>
      <w:bookmarkStart w:id="117" w:name="_Toc16938543"/>
      <w:r/>
      <w:bookmarkStart w:id="118" w:name="_Toc513029227"/>
      <w:r/>
      <w:bookmarkStart w:id="119" w:name="_Toc20823299"/>
      <w:r>
        <w:rPr>
          <w:rFonts w:hint="eastAsia" w:ascii="宋体" w:hAnsi="宋体" w:eastAsia="宋体" w:cs="宋体"/>
        </w:rPr>
        <w:t xml:space="preserve">20.投标文件</w:t>
      </w:r>
      <w:bookmarkEnd w:id="117"/>
      <w:r/>
      <w:bookmarkEnd w:id="118"/>
      <w:r/>
      <w:bookmarkEnd w:id="119"/>
      <w:r>
        <w:rPr>
          <w:rFonts w:hint="eastAsia" w:ascii="宋体" w:hAnsi="宋体" w:eastAsia="宋体" w:cs="宋体"/>
        </w:rPr>
        <w:t xml:space="preserve">的拒收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694"/>
        <w:ind w:firstLine="480"/>
        <w:jc w:val="both"/>
        <w:keepLines/>
        <w:keepNext/>
        <w:spacing w:beforeAutospacing="0" w:afterAutospacing="0" w:line="480" w:lineRule="exact"/>
        <w:rPr>
          <w:rFonts w:hint="eastAsia" w:ascii="宋体" w:hAnsi="宋体" w:eastAsia="宋体" w:cs="宋体"/>
        </w:rPr>
      </w:pPr>
      <w:r/>
      <w:bookmarkStart w:id="120" w:name="_Toc513029228"/>
      <w:r/>
      <w:bookmarkStart w:id="121" w:name="_Toc20823300"/>
      <w:r/>
      <w:bookmarkStart w:id="122" w:name="_Toc16938544"/>
      <w:r>
        <w:rPr>
          <w:rFonts w:hint="eastAsia" w:ascii="宋体" w:hAnsi="宋体" w:eastAsia="宋体" w:cs="宋体"/>
        </w:rPr>
        <w:t xml:space="preserve">21.投标文件的撤回和修改</w:t>
      </w:r>
      <w:bookmarkEnd w:id="120"/>
      <w:r/>
      <w:bookmarkEnd w:id="121"/>
      <w:r/>
      <w:bookmarkEnd w:id="122"/>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21.1 投标文件的撤回</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21.1.1 电子投标文件的撤回</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21.2 投标文件的修改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694"/>
        <w:ind w:firstLine="482"/>
        <w:jc w:val="both"/>
        <w:keepLines/>
        <w:keepNext/>
        <w:spacing w:beforeAutospacing="0" w:afterAutospacing="0" w:line="480" w:lineRule="exact"/>
        <w:rPr>
          <w:rFonts w:hint="eastAsia" w:ascii="宋体" w:hAnsi="宋体" w:eastAsia="宋体" w:cs="宋体"/>
        </w:rPr>
      </w:pPr>
      <w:r/>
      <w:bookmarkStart w:id="123" w:name="_Toc513029229"/>
      <w:r/>
      <w:bookmarkStart w:id="124" w:name="_Toc20823301"/>
      <w:r/>
      <w:bookmarkStart w:id="125" w:name="_Toc16938545"/>
      <w:r/>
      <w:bookmarkStart w:id="126" w:name="_Toc120614218"/>
      <w:r>
        <w:rPr>
          <w:rFonts w:hint="eastAsia" w:ascii="宋体" w:hAnsi="宋体" w:eastAsia="宋体" w:cs="宋体"/>
          <w:b/>
        </w:rPr>
        <w:t xml:space="preserve">五、开标与评标</w:t>
      </w:r>
      <w:bookmarkEnd w:id="123"/>
      <w:r/>
      <w:bookmarkEnd w:id="124"/>
      <w:r/>
      <w:bookmarkEnd w:id="125"/>
      <w:r/>
      <w:bookmarkEnd w:id="126"/>
      <w:r/>
      <w:r/>
    </w:p>
    <w:p>
      <w:pPr>
        <w:pStyle w:val="694"/>
        <w:ind w:firstLine="480"/>
        <w:jc w:val="both"/>
        <w:keepLines/>
        <w:keepNext/>
        <w:spacing w:beforeAutospacing="0" w:afterAutospacing="0" w:line="480" w:lineRule="exact"/>
        <w:rPr>
          <w:rFonts w:hint="eastAsia" w:ascii="宋体" w:hAnsi="宋体" w:eastAsia="宋体" w:cs="宋体"/>
        </w:rPr>
      </w:pPr>
      <w:r/>
      <w:bookmarkStart w:id="127" w:name="_Toc16938546"/>
      <w:r/>
      <w:bookmarkStart w:id="128" w:name="_Toc513029230"/>
      <w:r/>
      <w:bookmarkStart w:id="129" w:name="_Toc20823302"/>
      <w:r>
        <w:rPr>
          <w:rFonts w:hint="eastAsia" w:ascii="宋体" w:hAnsi="宋体" w:eastAsia="宋体" w:cs="宋体"/>
        </w:rPr>
        <w:t xml:space="preserve">22.开标</w:t>
      </w:r>
      <w:bookmarkEnd w:id="127"/>
      <w:r/>
      <w:bookmarkEnd w:id="128"/>
      <w:r/>
      <w:bookmarkEnd w:id="129"/>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22.3 投标人在开标过程中涉及的投标文件解密、开标结果确认等工作，应按照《操作手册》规定执行。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694"/>
        <w:ind w:firstLine="480"/>
        <w:jc w:val="both"/>
        <w:keepLines/>
        <w:keepNext/>
        <w:spacing w:beforeAutospacing="0" w:afterAutospacing="0" w:line="480" w:lineRule="exact"/>
        <w:rPr>
          <w:rFonts w:hint="eastAsia" w:ascii="宋体" w:hAnsi="宋体" w:eastAsia="宋体" w:cs="宋体"/>
        </w:rPr>
      </w:pPr>
      <w:r/>
      <w:bookmarkStart w:id="130" w:name="_Toc513029231"/>
      <w:r/>
      <w:bookmarkStart w:id="131" w:name="_Toc16938547"/>
      <w:r/>
      <w:bookmarkStart w:id="132" w:name="_Toc20823303"/>
      <w:r>
        <w:rPr>
          <w:rFonts w:hint="eastAsia" w:ascii="宋体" w:hAnsi="宋体" w:eastAsia="宋体" w:cs="宋体"/>
        </w:rPr>
        <w:t xml:space="preserve">23.评标委员会</w:t>
      </w:r>
      <w:bookmarkEnd w:id="130"/>
      <w:r/>
      <w:bookmarkEnd w:id="131"/>
      <w:r/>
      <w:bookmarkEnd w:id="132"/>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开标后，采购人将立即组织评标委员会（以下简称评委会）进行评标。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24.评标过程的保密与公正</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24.1凡是与审查、澄清、评价和比较投标的有关资料以及授标建议等，采购人、评委均不得向投标人或与评标无关的其他人员透露。</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694"/>
        <w:ind w:firstLine="480"/>
        <w:jc w:val="both"/>
        <w:keepLines/>
        <w:keepNext/>
        <w:spacing w:beforeAutospacing="0" w:afterAutospacing="0" w:line="480" w:lineRule="exact"/>
        <w:rPr>
          <w:rFonts w:hint="eastAsia" w:ascii="宋体" w:hAnsi="宋体" w:eastAsia="宋体" w:cs="宋体"/>
        </w:rPr>
      </w:pPr>
      <w:r/>
      <w:bookmarkStart w:id="133" w:name="_Toc513029232"/>
      <w:r/>
      <w:bookmarkStart w:id="134" w:name="_Toc16938548"/>
      <w:r/>
      <w:bookmarkStart w:id="135" w:name="_Toc20823304"/>
      <w:r>
        <w:rPr>
          <w:rFonts w:hint="eastAsia" w:ascii="宋体" w:hAnsi="宋体" w:eastAsia="宋体" w:cs="宋体"/>
        </w:rPr>
        <w:t xml:space="preserve">25.投标文件的澄清</w:t>
      </w:r>
      <w:bookmarkEnd w:id="133"/>
      <w:r/>
      <w:bookmarkEnd w:id="134"/>
      <w:r/>
      <w:bookmarkEnd w:id="135"/>
      <w:r/>
      <w:r/>
    </w:p>
    <w:p>
      <w:pPr>
        <w:pStyle w:val="694"/>
        <w:ind w:firstLine="480"/>
        <w:jc w:val="both"/>
        <w:spacing w:beforeAutospacing="0" w:afterAutospacing="0" w:line="480" w:lineRule="exact"/>
        <w:rPr>
          <w:rFonts w:hint="eastAsia" w:ascii="宋体" w:hAnsi="宋体" w:eastAsia="宋体" w:cs="宋体"/>
        </w:rPr>
      </w:pPr>
      <w:r/>
      <w:bookmarkStart w:id="136" w:name="_Toc513029233"/>
      <w:r/>
      <w:bookmarkStart w:id="137" w:name="_Toc16938549"/>
      <w:r/>
      <w:bookmarkStart w:id="138" w:name="_Toc20823305"/>
      <w:r>
        <w:rPr>
          <w:rFonts w:hint="eastAsia" w:ascii="宋体" w:hAnsi="宋体" w:eastAsia="宋体" w:cs="宋体"/>
        </w:rPr>
        <w:t xml:space="preserve">25.1 评标期间，评委会对投标文件中含义不明确、同类问题表述不一致或者有明显文字和计算错误的内容 ，有权要求投标人作出必要的澄清、说明或者补正。</w:t>
      </w:r>
      <w:bookmarkEnd w:id="136"/>
      <w:r/>
      <w:bookmarkEnd w:id="137"/>
      <w:r/>
      <w:bookmarkEnd w:id="138"/>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26.对投标文件的初审</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4"/>
        <w:ind w:firstLine="480"/>
        <w:jc w:val="both"/>
        <w:spacing w:beforeAutospacing="0" w:afterAutospacing="0" w:line="480" w:lineRule="exact"/>
        <w:rPr>
          <w:rFonts w:hint="eastAsia" w:ascii="宋体" w:hAnsi="宋体" w:eastAsia="宋体" w:cs="宋体"/>
        </w:rPr>
      </w:pPr>
      <w:r/>
      <w:bookmarkStart w:id="139" w:name="_Toc513029234"/>
      <w:r/>
      <w:bookmarkStart w:id="140" w:name="_Toc16938550"/>
      <w:r/>
      <w:bookmarkStart w:id="141"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27.无效投标条款和废标条款</w:t>
      </w:r>
      <w:r/>
    </w:p>
    <w:p>
      <w:pPr>
        <w:pStyle w:val="694"/>
        <w:ind w:firstLine="480"/>
        <w:jc w:val="both"/>
        <w:spacing w:beforeAutospacing="0" w:afterAutospacing="0" w:line="480" w:lineRule="exact"/>
        <w:rPr>
          <w:rFonts w:hint="eastAsia" w:ascii="宋体" w:hAnsi="宋体" w:eastAsia="宋体" w:cs="宋体"/>
        </w:rPr>
      </w:pPr>
      <w:r/>
      <w:bookmarkStart w:id="142" w:name="_Toc513029235"/>
      <w:r/>
      <w:bookmarkStart w:id="143" w:name="_Toc20823307"/>
      <w:r/>
      <w:bookmarkStart w:id="144" w:name="_Toc16938551"/>
      <w:r>
        <w:rPr>
          <w:rFonts w:hint="eastAsia" w:ascii="宋体" w:hAnsi="宋体" w:eastAsia="宋体" w:cs="宋体"/>
        </w:rPr>
        <w:t xml:space="preserve">27.1无效投标条款</w:t>
      </w:r>
      <w:bookmarkEnd w:id="142"/>
      <w:r/>
      <w:bookmarkEnd w:id="143"/>
      <w:r/>
      <w:bookmarkEnd w:id="144"/>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27.1.6未通过符合性审查的。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27.1.9 投标文件含有采购人不能接受的附加条件的。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（1）评审过程中出现下列情形之一的，评标委员会应当启动异常低价投标审查程序：</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①投标报价低于采购项目预算50%的，即投标报价&lt;采购项目预算×50%；</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②投标报价低于采购项目最高限价45%的，即投标报价&lt;采购项目最高限价×45%；</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③评标委员会认定的供应商报价过低、有可能影响产品质量或者不能诚信履约的其他情形。</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27.2废标条款</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27.2.1符合专业条件的供应商或者对招标文件做实质响应的供应商不足三家的。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4"/>
        <w:ind w:firstLine="482"/>
        <w:jc w:val="both"/>
        <w:keepLines/>
        <w:keepNext/>
        <w:spacing w:beforeAutospacing="0" w:afterAutospacing="0" w:line="480" w:lineRule="exact"/>
        <w:rPr>
          <w:rFonts w:hint="eastAsia"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694"/>
        <w:ind w:firstLine="480"/>
        <w:jc w:val="both"/>
        <w:keepLines/>
        <w:keepNext/>
        <w:spacing w:beforeAutospacing="0" w:afterAutospacing="0" w:line="480" w:lineRule="exact"/>
        <w:rPr>
          <w:rFonts w:hint="eastAsia"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中标单位</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28.3 采购人将在“中国政府采购网”“江苏政府采购网”“盐城市政府采购网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28.4.2向采购人行贿或者提供其他不正当利益的。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4"/>
        <w:ind w:firstLine="480"/>
        <w:jc w:val="both"/>
        <w:spacing w:beforeAutospacing="0" w:afterAutospacing="0" w:line="480" w:lineRule="exact"/>
        <w:rPr>
          <w:rFonts w:hint="eastAsia" w:ascii="宋体" w:hAnsi="宋体" w:eastAsia="宋体" w:cs="宋体"/>
        </w:rPr>
      </w:pPr>
      <w:r/>
      <w:bookmarkStart w:id="149" w:name="_Toc200451960"/>
      <w:r>
        <w:rPr>
          <w:rFonts w:hint="eastAsia" w:ascii="宋体" w:hAnsi="宋体" w:eastAsia="宋体" w:cs="宋体"/>
        </w:rPr>
        <w:t xml:space="preserve">28.5. 有下列情形之一的，视为投标人串通投标，投标无效：</w:t>
      </w:r>
      <w:bookmarkEnd w:id="149"/>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29.质疑处理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694"/>
        <w:ind w:firstLine="482"/>
        <w:spacing w:beforeAutospacing="0" w:afterAutospacing="0" w:line="48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r>
      <w:r>
        <w:rPr>
          <w:rFonts w:hint="eastAsia" w:ascii="宋体" w:hAnsi="宋体" w:eastAsia="宋体" w:cs="宋体"/>
        </w:rPr>
        <w:t xml:space="preserve">  29.2.2对采购过程提出质疑的，为各采购程序环节结束之日；</w:t>
      </w:r>
      <w:r>
        <w:rPr>
          <w:rFonts w:hint="eastAsia" w:ascii="宋体" w:hAnsi="宋体" w:eastAsia="宋体" w:cs="宋体"/>
        </w:rPr>
        <w:br/>
      </w:r>
      <w:r>
        <w:rPr>
          <w:rFonts w:hint="eastAsia" w:ascii="宋体" w:hAnsi="宋体" w:eastAsia="宋体" w:cs="宋体"/>
        </w:rPr>
        <w:t xml:space="preserve">  29.2.3对中标或者成交结果提出质疑的，为中标或者成交结果公告期限届满之日。</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 以下情形的质疑不予受理</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29.5.2 超出政府采购法定期限的质疑。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30.中标通知书</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4"/>
        <w:ind w:firstLine="482"/>
        <w:jc w:val="both"/>
        <w:keepLines/>
        <w:keepNext/>
        <w:spacing w:beforeAutospacing="0" w:afterAutospacing="0" w:line="480" w:lineRule="exact"/>
        <w:rPr>
          <w:rFonts w:hint="eastAsia" w:ascii="宋体" w:hAnsi="宋体" w:eastAsia="宋体" w:cs="宋体"/>
        </w:rPr>
      </w:pPr>
      <w:r/>
      <w:bookmarkStart w:id="150" w:name="_Toc513029236"/>
      <w:r/>
      <w:bookmarkStart w:id="151" w:name="_Toc20823308"/>
      <w:r/>
      <w:bookmarkStart w:id="152" w:name="_Toc120614220"/>
      <w:r/>
      <w:bookmarkStart w:id="153" w:name="_Toc16938552"/>
      <w:r>
        <w:rPr>
          <w:rFonts w:hint="eastAsia" w:ascii="宋体" w:hAnsi="宋体" w:eastAsia="宋体" w:cs="宋体"/>
          <w:b/>
        </w:rPr>
        <w:t xml:space="preserve">七、授予合同</w:t>
      </w:r>
      <w:bookmarkEnd w:id="150"/>
      <w:r/>
      <w:bookmarkEnd w:id="151"/>
      <w:r/>
      <w:bookmarkEnd w:id="152"/>
      <w:r/>
      <w:bookmarkEnd w:id="153"/>
      <w:r/>
      <w:r/>
    </w:p>
    <w:p>
      <w:pPr>
        <w:pStyle w:val="694"/>
        <w:ind w:firstLine="480"/>
        <w:jc w:val="both"/>
        <w:keepLines/>
        <w:keepNext/>
        <w:spacing w:beforeAutospacing="0" w:afterAutospacing="0" w:line="480" w:lineRule="exact"/>
        <w:rPr>
          <w:rFonts w:hint="eastAsia" w:ascii="宋体" w:hAnsi="宋体" w:eastAsia="宋体" w:cs="宋体"/>
        </w:rPr>
      </w:pPr>
      <w:r/>
      <w:bookmarkStart w:id="154" w:name="_Toc513029237"/>
      <w:r/>
      <w:bookmarkStart w:id="155" w:name="_Toc16938553"/>
      <w:r/>
      <w:bookmarkStart w:id="156" w:name="_Toc20823309"/>
      <w:r>
        <w:rPr>
          <w:rFonts w:hint="eastAsia" w:ascii="宋体" w:hAnsi="宋体" w:eastAsia="宋体" w:cs="宋体"/>
        </w:rPr>
        <w:t xml:space="preserve">31.签订合同</w:t>
      </w:r>
      <w:bookmarkEnd w:id="154"/>
      <w:r/>
      <w:bookmarkEnd w:id="155"/>
      <w:r/>
      <w:bookmarkEnd w:id="156"/>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33.政府采购政策功能落实</w:t>
      </w:r>
      <w:r/>
    </w:p>
    <w:p>
      <w:pPr>
        <w:pStyle w:val="694"/>
        <w:ind w:firstLine="480"/>
        <w:jc w:val="both"/>
        <w:keepLines/>
        <w:keepNext/>
        <w:spacing w:beforeAutospacing="0" w:afterAutospacing="0" w:line="480" w:lineRule="exact"/>
        <w:rPr>
          <w:rFonts w:hint="eastAsia" w:ascii="宋体" w:hAnsi="宋体" w:eastAsia="宋体" w:cs="宋体"/>
        </w:rPr>
      </w:pPr>
      <w:r>
        <w:rPr>
          <w:rFonts w:hint="eastAsia" w:ascii="宋体" w:hAnsi="宋体" w:eastAsia="宋体" w:cs="宋体"/>
        </w:rPr>
        <w:t xml:space="preserve">33.1政府采购线上合同信用融资政策</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中小</w:t>
      </w:r>
      <w:r>
        <w:rPr>
          <w:rFonts w:hint="eastAsia" w:ascii="宋体" w:hAnsi="宋体" w:eastAsia="宋体" w:cs="宋体"/>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rPr>
          <w:rFonts w:hint="eastAsia" w:ascii="宋体" w:hAnsi="宋体" w:eastAsia="宋体" w:cs="宋体"/>
          <w:sz w:val="24"/>
        </w:rPr>
      </w:pPr>
      <w:r>
        <w:rPr>
          <w:rFonts w:ascii="宋体" w:hAnsi="宋体" w:eastAsia="宋体" w:cs="宋体"/>
          <w:color w:val="0000ff"/>
          <w:sz w:val="24"/>
        </w:rPr>
        <w:t xml:space="preserve">33.4.3</w:t>
      </w:r>
      <w:r>
        <w:rPr>
          <w:rFonts w:hint="eastAsia" w:ascii="宋体" w:hAnsi="宋体" w:eastAsia="宋体" w:cs="宋体"/>
          <w:color w:val="0000ff"/>
          <w:sz w:val="24"/>
        </w:rPr>
        <w:t xml:space="preserve">本项目中《节能产品政府采购品目清单》中的产品为</w:t>
      </w:r>
      <w:r>
        <w:rPr>
          <w:rFonts w:hint="eastAsia" w:ascii="宋体" w:hAnsi="宋体" w:eastAsia="宋体" w:cs="宋体"/>
          <w:color w:val="0000ff"/>
          <w:sz w:val="24"/>
          <w:highlight w:val="yellow"/>
        </w:rPr>
        <w:t xml:space="preserve">无</w:t>
      </w:r>
      <w:r>
        <w:rPr>
          <w:rFonts w:hint="eastAsia" w:ascii="宋体" w:hAnsi="宋体" w:eastAsia="宋体" w:cs="宋体"/>
          <w:color w:val="0000ff"/>
          <w:sz w:val="24"/>
        </w:rPr>
        <w:t xml:space="preserve">。《环境标志产品政府采购品目清单》中的产品有</w:t>
      </w:r>
      <w:r>
        <w:rPr>
          <w:rFonts w:hint="eastAsia" w:ascii="宋体" w:hAnsi="宋体" w:eastAsia="宋体" w:cs="宋体"/>
          <w:color w:val="0000ff"/>
          <w:sz w:val="24"/>
          <w:highlight w:val="yellow"/>
        </w:rPr>
        <w:t xml:space="preserve">教师多功能操作台、智能钢琴、琴凳、液晶手绘板、智慧黑板的显示单元或整机学生电脑桌、学生电脑凳。</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采购人优先采购各级政府部门公开发布的有效期内的创新产品、创新服务、首台套、首购首用等《目录》中的创新产品。</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本文件中若涉及数据中心采购，采购人应依据《绿色数据中心政府采购需求标准（试行）》（财办库〔2023〕7号）文件精神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70"/>
        <w:ind w:left="0" w:firstLine="480"/>
        <w:spacing w:after="0" w:line="48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本项目落实预付款制度，预付款比例为30%。在签订合同时，中标供应商明确书面表示无需预付款或者主动要求降低预付款比例的，采购人可就预付款比例做相应调整。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35.代理服务费</w:t>
      </w:r>
      <w:r/>
    </w:p>
    <w:p>
      <w:pPr>
        <w:pStyle w:val="870"/>
        <w:ind w:left="0" w:firstLine="480"/>
        <w:spacing w:after="0" w:line="520" w:lineRule="exact"/>
        <w:rPr>
          <w:rFonts w:hint="eastAsia" w:ascii="宋体" w:hAnsi="宋体" w:eastAsia="宋体" w:cs="宋体"/>
          <w:sz w:val="24"/>
        </w:rPr>
      </w:pPr>
      <w:r>
        <w:rPr>
          <w:rFonts w:hint="eastAsia" w:ascii="宋体" w:hAnsi="宋体" w:eastAsia="宋体" w:cs="宋体"/>
          <w:sz w:val="24"/>
          <w:highlight w:val="yellow"/>
        </w:rPr>
        <w:t xml:space="preserve">代理服务费按3400元计收，由中标供应商支付</w:t>
      </w:r>
      <w:r>
        <w:rPr>
          <w:rFonts w:hint="eastAsia" w:ascii="宋体" w:hAnsi="宋体" w:eastAsia="宋体" w:cs="宋体"/>
          <w:sz w:val="24"/>
        </w:rPr>
        <w:t xml:space="preserve">。</w:t>
      </w:r>
      <w:r/>
    </w:p>
    <w:p>
      <w:pPr>
        <w:jc w:val="left"/>
        <w:widowControl/>
        <w:rPr>
          <w:sz w:val="36"/>
          <w:szCs w:val="44"/>
        </w:rPr>
      </w:pPr>
      <w:r>
        <w:rPr>
          <w:sz w:val="36"/>
          <w:szCs w:val="44"/>
        </w:rPr>
        <w:br w:type="page" w:clear="all"/>
      </w:r>
      <w:r/>
    </w:p>
    <w:p>
      <w:pPr>
        <w:jc w:val="center"/>
        <w:spacing w:line="360" w:lineRule="auto"/>
        <w:widowControl/>
        <w:rPr>
          <w:rFonts w:hint="eastAsia" w:ascii="宋体" w:hAnsi="宋体" w:cs="宋体"/>
          <w:b/>
          <w:sz w:val="48"/>
          <w:szCs w:val="44"/>
        </w:rPr>
      </w:pPr>
      <w:r>
        <w:rPr>
          <w:sz w:val="36"/>
          <w:szCs w:val="44"/>
        </w:rPr>
        <w:t xml:space="preserve"> </w:t>
      </w:r>
      <w:bookmarkStart w:id="157" w:name="_Toc479757211"/>
      <w:r/>
      <w:bookmarkStart w:id="158" w:name="_Hlt16619350"/>
      <w:r/>
      <w:bookmarkStart w:id="159" w:name="_Toc20823346"/>
      <w:r/>
      <w:bookmarkStart w:id="160" w:name="_Toc16938590"/>
      <w:r/>
      <w:bookmarkStart w:id="161" w:name="_Toc120614244"/>
      <w:r/>
      <w:bookmarkStart w:id="162" w:name="_Toc462564139"/>
      <w:r/>
      <w:bookmarkStart w:id="163" w:name="_Hlt16619369"/>
      <w:r>
        <w:rPr>
          <w:rFonts w:hint="eastAsia" w:ascii="宋体" w:hAnsi="宋体" w:cs="宋体"/>
          <w:b/>
          <w:sz w:val="48"/>
          <w:szCs w:val="44"/>
        </w:rPr>
        <w:t xml:space="preserve">第三章  合同条款</w:t>
      </w:r>
      <w:r/>
    </w:p>
    <w:p>
      <w:pPr>
        <w:rPr>
          <w:rFonts w:hint="eastAsia" w:ascii="宋体" w:hAnsi="宋体" w:cs="宋体"/>
        </w:rPr>
      </w:pPr>
      <w:r/>
      <w:bookmarkStart w:id="164" w:name="EB6d2006462e294de090c16e672cecc3bd"/>
      <w:r/>
      <w:bookmarkEnd w:id="164"/>
      <w:r/>
      <w:r/>
    </w:p>
    <w:p>
      <w:pPr>
        <w:jc w:val="center"/>
        <w:rPr>
          <w:rFonts w:hint="eastAsia" w:ascii="宋体" w:hAnsi="宋体" w:cs="宋体"/>
          <w:b/>
          <w:bCs/>
          <w:spacing w:val="-20"/>
          <w:sz w:val="48"/>
          <w:szCs w:val="48"/>
        </w:rPr>
      </w:pPr>
      <w:r/>
      <w:bookmarkStart w:id="165"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bookmarkEnd w:id="165"/>
      <w:r/>
      <w:r/>
    </w:p>
    <w:p>
      <w:pPr>
        <w:jc w:val="center"/>
        <w:keepLines/>
        <w:keepNext/>
        <w:spacing w:line="400" w:lineRule="exact"/>
        <w:rPr>
          <w:rFonts w:hint="eastAsia" w:ascii="黑体" w:hAnsi="华文中宋" w:eastAsia="黑体"/>
          <w:sz w:val="28"/>
          <w:szCs w:val="28"/>
        </w:rPr>
        <w:outlineLvl w:val="1"/>
      </w:pPr>
      <w:r/>
      <w:bookmarkStart w:id="166"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6"/>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480" w:lineRule="exact"/>
        <w:rPr>
          <w:rFonts w:hint="eastAsia" w:ascii="宋体" w:hAnsi="宋体" w:eastAsia="宋体" w:cs="宋体"/>
          <w:sz w:val="24"/>
        </w:rPr>
      </w:pPr>
      <w:r>
        <w:rPr>
          <w:rFonts w:hint="eastAsia" w:ascii="宋体" w:hAnsi="宋体" w:eastAsia="宋体" w:cs="宋体"/>
          <w:sz w:val="24"/>
        </w:rPr>
        <w:t xml:space="preserve">甲方（全称）：</w:t>
      </w:r>
      <w:r/>
    </w:p>
    <w:p>
      <w:pPr>
        <w:spacing w:line="480" w:lineRule="exact"/>
        <w:rPr>
          <w:rFonts w:hint="eastAsia" w:ascii="宋体" w:hAnsi="宋体" w:eastAsia="宋体" w:cs="宋体"/>
          <w:sz w:val="24"/>
        </w:rPr>
      </w:pPr>
      <w:r>
        <w:rPr>
          <w:rFonts w:hint="eastAsia" w:ascii="宋体" w:hAnsi="宋体" w:eastAsia="宋体" w:cs="宋体"/>
          <w:sz w:val="24"/>
        </w:rPr>
        <w:t xml:space="preserve">乙方（全称）：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依据《中华人民共和国民法典》《中华人民共和国政府采购法》等有关的法律法规，以及本采购项目的《招标文件》、乙方的《投标文件》及《中标通知书》，甲乙双方同意签订本合同。具体情况及要求如下：     </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1.项目信息</w:t>
      </w:r>
      <w:r/>
    </w:p>
    <w:p>
      <w:pPr>
        <w:numPr>
          <w:ilvl w:val="0"/>
          <w:numId w:val="1"/>
        </w:num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采购项目名称：</w:t>
      </w:r>
      <w:r/>
    </w:p>
    <w:p>
      <w:pPr>
        <w:numPr>
          <w:ilvl w:val="255"/>
          <w:numId w:val="0"/>
        </w:numPr>
        <w:spacing w:line="480" w:lineRule="exact"/>
        <w:tabs>
          <w:tab w:val="left" w:pos="999" w:leader="none"/>
        </w:tabs>
        <w:rPr>
          <w:rFonts w:hint="eastAsia" w:ascii="宋体" w:hAnsi="宋体" w:eastAsia="宋体" w:cs="宋体"/>
          <w:sz w:val="24"/>
        </w:rPr>
      </w:pPr>
      <w:r>
        <w:rPr>
          <w:rFonts w:hint="eastAsia" w:ascii="宋体" w:hAnsi="宋体" w:eastAsia="宋体" w:cs="宋体"/>
          <w:sz w:val="24"/>
        </w:rPr>
        <w:t xml:space="preserve">         采购项目编号：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（2）采购计划编号：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（3）项目内容：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采购标的及数量：</w:t>
      </w:r>
      <w:r/>
    </w:p>
    <w:p>
      <w:pPr>
        <w:numPr>
          <w:ilvl w:val="255"/>
          <w:numId w:val="0"/>
        </w:numPr>
        <w:ind w:firstLine="480"/>
        <w:spacing w:line="480" w:lineRule="exact"/>
        <w:rPr>
          <w:rFonts w:hint="eastAsia" w:ascii="宋体" w:hAnsi="宋体" w:eastAsia="宋体" w:cs="宋体"/>
          <w:sz w:val="24"/>
        </w:rPr>
      </w:pPr>
      <w:r>
        <w:rPr>
          <w:rFonts w:hint="eastAsia" w:ascii="宋体" w:hAnsi="宋体" w:eastAsia="宋体" w:cs="宋体"/>
          <w:sz w:val="24"/>
        </w:rPr>
        <w:t xml:space="preserve">品牌及规格型号：</w:t>
      </w:r>
      <w:r/>
    </w:p>
    <w:p>
      <w:pPr>
        <w:ind w:firstLine="1080"/>
        <w:spacing w:line="48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p>
    <w:p>
      <w:pPr>
        <w:numPr>
          <w:ilvl w:val="255"/>
          <w:numId w:val="0"/>
        </w:numPr>
        <w:ind w:firstLine="1080"/>
        <w:spacing w:line="480" w:lineRule="exact"/>
        <w:rPr>
          <w:rFonts w:hint="eastAsia" w:ascii="宋体" w:hAnsi="宋体" w:eastAsia="宋体" w:cs="宋体"/>
          <w:sz w:val="24"/>
        </w:rPr>
      </w:pPr>
      <w:r>
        <w:rPr>
          <w:rFonts w:hint="eastAsia" w:ascii="宋体" w:hAnsi="宋体" w:eastAsia="宋体" w:cs="宋体"/>
          <w:sz w:val="24"/>
        </w:rPr>
        <w:t xml:space="preserve">①涉及信息类产品，请填写该产品关键部件的品牌、型号：</w:t>
      </w:r>
      <w:r/>
    </w:p>
    <w:p>
      <w:pPr>
        <w:numPr>
          <w:ilvl w:val="255"/>
          <w:numId w:val="0"/>
        </w:num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     标的名称：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关键部件：</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型号：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86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6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numPr>
          <w:ilvl w:val="255"/>
          <w:numId w:val="0"/>
        </w:num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（4）政府采购组织形式：分散采购</w:t>
      </w:r>
      <w:r/>
    </w:p>
    <w:p>
      <w:pPr>
        <w:numPr>
          <w:ilvl w:val="255"/>
          <w:numId w:val="0"/>
        </w:numPr>
        <w:ind w:firstLine="480"/>
        <w:jc w:val="left"/>
        <w:spacing w:line="480" w:lineRule="exact"/>
        <w:widowControl/>
        <w:rPr>
          <w:rFonts w:hint="eastAsia" w:ascii="宋体" w:hAnsi="宋体" w:eastAsia="宋体" w:cs="宋体"/>
          <w:sz w:val="24"/>
          <w:u w:val="single"/>
        </w:rPr>
      </w:pPr>
      <w:r>
        <w:rPr>
          <w:rFonts w:hint="eastAsia" w:ascii="宋体" w:hAnsi="宋体" w:eastAsia="宋体" w:cs="宋体"/>
          <w:sz w:val="24"/>
        </w:rPr>
        <w:t xml:space="preserve">（5）政府采购方式：公开招标</w:t>
      </w:r>
      <w:r/>
    </w:p>
    <w:p>
      <w:pPr>
        <w:numPr>
          <w:ilvl w:val="255"/>
          <w:numId w:val="0"/>
        </w:num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（6）中标采购标的制造商是否为中小企业：是 否</w:t>
      </w:r>
      <w:r/>
    </w:p>
    <w:p>
      <w:pPr>
        <w:numPr>
          <w:ilvl w:val="255"/>
          <w:numId w:val="0"/>
        </w:numPr>
        <w:spacing w:line="480" w:lineRule="exact"/>
        <w:rPr>
          <w:rFonts w:hint="eastAsia" w:ascii="宋体" w:hAnsi="宋体" w:eastAsia="宋体" w:cs="宋体"/>
          <w:iCs/>
          <w:sz w:val="24"/>
        </w:rPr>
      </w:pPr>
      <w:r>
        <w:rPr>
          <w:rFonts w:hint="eastAsia" w:ascii="宋体" w:hAnsi="宋体" w:eastAsia="宋体" w:cs="宋体"/>
          <w:sz w:val="24"/>
        </w:rPr>
        <w:t xml:space="preserve">   本合同是否为专门面向中小企业的采购合同：</w:t>
      </w:r>
      <w:r>
        <w:rPr>
          <w:rFonts w:hint="eastAsia" w:ascii="宋体" w:hAnsi="宋体" w:eastAsia="宋体" w:cs="宋体"/>
          <w:iCs/>
          <w:sz w:val="24"/>
        </w:rPr>
        <w:t xml:space="preserve">否</w:t>
      </w:r>
      <w:r/>
    </w:p>
    <w:p>
      <w:pPr>
        <w:numPr>
          <w:ilvl w:val="255"/>
          <w:numId w:val="0"/>
        </w:numPr>
        <w:ind w:firstLine="480"/>
        <w:spacing w:line="480" w:lineRule="exact"/>
        <w:rPr>
          <w:rFonts w:hint="eastAsia" w:ascii="宋体" w:hAnsi="宋体" w:eastAsia="宋体" w:cs="宋体"/>
          <w:iCs/>
          <w:sz w:val="24"/>
        </w:rPr>
      </w:pPr>
      <w:r>
        <w:rPr>
          <w:rFonts w:hint="eastAsia" w:ascii="宋体" w:hAnsi="宋体" w:eastAsia="宋体" w:cs="宋体"/>
          <w:sz w:val="24"/>
        </w:rPr>
        <w:t xml:space="preserve">若本项目不专门面向中小企业采购，是否给予小微企业评审优惠：</w:t>
      </w:r>
      <w:r>
        <w:rPr>
          <w:rFonts w:hint="eastAsia" w:ascii="宋体" w:hAnsi="宋体" w:eastAsia="宋体" w:cs="宋体"/>
          <w:iCs/>
          <w:sz w:val="24"/>
        </w:rPr>
        <w:t xml:space="preserve">是</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（7）合同是否分包：</w:t>
      </w:r>
      <w:r>
        <w:rPr>
          <w:rFonts w:hint="eastAsia" w:ascii="宋体" w:hAnsi="宋体" w:eastAsia="宋体" w:cs="宋体"/>
          <w:iCs/>
          <w:sz w:val="24"/>
        </w:rPr>
        <w:t xml:space="preserve">否</w:t>
      </w:r>
      <w:r/>
    </w:p>
    <w:p>
      <w:pPr>
        <w:numPr>
          <w:ilvl w:val="255"/>
          <w:numId w:val="0"/>
        </w:numPr>
        <w:ind w:firstLine="480"/>
        <w:spacing w:line="480" w:lineRule="exact"/>
        <w:rPr>
          <w:rFonts w:hint="eastAsia" w:ascii="宋体" w:hAnsi="宋体" w:eastAsia="宋体" w:cs="宋体"/>
          <w:iCs/>
          <w:sz w:val="24"/>
        </w:rPr>
      </w:pPr>
      <w:r>
        <w:rPr>
          <w:rFonts w:hint="eastAsia" w:ascii="宋体" w:hAnsi="宋体" w:eastAsia="宋体" w:cs="宋体"/>
          <w:sz w:val="24"/>
        </w:rPr>
        <w:t xml:space="preserve">（8）中标供应商是否为外商投资企业：</w:t>
      </w:r>
      <w:r>
        <w:rPr>
          <w:rFonts w:hint="eastAsia" w:ascii="宋体" w:hAnsi="宋体" w:eastAsia="宋体" w:cs="宋体"/>
          <w:iCs/>
          <w:sz w:val="24"/>
        </w:rPr>
        <w:t xml:space="preserve">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（9）是否涉及进口产品：否</w:t>
      </w:r>
      <w:r/>
    </w:p>
    <w:p>
      <w:pPr>
        <w:numPr>
          <w:ilvl w:val="255"/>
          <w:numId w:val="0"/>
        </w:numPr>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    （10）是否涉及节能产品：</w:t>
      </w:r>
      <w:r/>
    </w:p>
    <w:p>
      <w:pPr>
        <w:numPr>
          <w:ilvl w:val="255"/>
          <w:numId w:val="0"/>
        </w:numPr>
        <w:ind w:firstLine="960"/>
        <w:spacing w:line="480" w:lineRule="exact"/>
        <w:tabs>
          <w:tab w:val="left" w:pos="740" w:leader="none"/>
        </w:tabs>
        <w:rPr>
          <w:rFonts w:hint="eastAsia" w:ascii="宋体" w:hAnsi="宋体" w:eastAsia="宋体" w:cs="宋体"/>
          <w:iCs/>
          <w:sz w:val="24"/>
        </w:rPr>
      </w:pPr>
      <w:r>
        <w:rPr>
          <w:rFonts w:hint="eastAsia" w:ascii="宋体" w:hAnsi="宋体" w:eastAsia="宋体" w:cs="宋体"/>
          <w:sz w:val="24"/>
        </w:rPr>
        <w:t xml:space="preserve">是，《节能产品政府采购品目清单》的底级品目名称：</w:t>
      </w:r>
      <w:r/>
    </w:p>
    <w:p>
      <w:pPr>
        <w:numPr>
          <w:ilvl w:val="255"/>
          <w:numId w:val="0"/>
        </w:numPr>
        <w:ind w:firstLine="96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强制采购优先采购</w:t>
      </w:r>
      <w:r/>
    </w:p>
    <w:p>
      <w:pPr>
        <w:numPr>
          <w:ilvl w:val="255"/>
          <w:numId w:val="0"/>
        </w:numPr>
        <w:ind w:firstLine="96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否</w:t>
      </w:r>
      <w:r/>
    </w:p>
    <w:p>
      <w:pPr>
        <w:numPr>
          <w:ilvl w:val="255"/>
          <w:numId w:val="0"/>
        </w:numPr>
        <w:ind w:firstLine="96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是否涉及环境标志产品：</w:t>
      </w:r>
      <w:r/>
    </w:p>
    <w:p>
      <w:pPr>
        <w:numPr>
          <w:ilvl w:val="255"/>
          <w:numId w:val="0"/>
        </w:numPr>
        <w:ind w:firstLine="96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是，《环境标志产品政府采购品目清单》的底级品目名称：</w:t>
      </w:r>
      <w:r/>
    </w:p>
    <w:p>
      <w:pPr>
        <w:numPr>
          <w:ilvl w:val="255"/>
          <w:numId w:val="0"/>
        </w:numPr>
        <w:ind w:firstLine="84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强制采购优先采购</w:t>
      </w:r>
      <w:r/>
    </w:p>
    <w:p>
      <w:pPr>
        <w:numPr>
          <w:ilvl w:val="255"/>
          <w:numId w:val="0"/>
        </w:numPr>
        <w:ind w:firstLine="96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否</w:t>
      </w:r>
      <w:r/>
    </w:p>
    <w:p>
      <w:pPr>
        <w:numPr>
          <w:ilvl w:val="255"/>
          <w:numId w:val="0"/>
        </w:numPr>
        <w:ind w:firstLine="840"/>
        <w:jc w:val="left"/>
        <w:spacing w:line="480" w:lineRule="exact"/>
        <w:widowControl/>
        <w:rPr>
          <w:rFonts w:hint="eastAsia" w:ascii="宋体" w:hAnsi="宋体" w:eastAsia="宋体" w:cs="宋体"/>
          <w:sz w:val="24"/>
        </w:rPr>
      </w:pPr>
      <w:r>
        <w:rPr>
          <w:rFonts w:hint="eastAsia" w:ascii="宋体" w:hAnsi="宋体" w:eastAsia="宋体" w:cs="宋体"/>
          <w:sz w:val="24"/>
        </w:rPr>
        <w:t xml:space="preserve">是否涉及绿色产品：</w:t>
      </w:r>
      <w:r/>
    </w:p>
    <w:p>
      <w:pPr>
        <w:ind w:firstLine="900"/>
        <w:jc w:val="left"/>
        <w:spacing w:line="480" w:lineRule="exact"/>
        <w:widowControl/>
        <w:rPr>
          <w:rFonts w:hint="eastAsia" w:ascii="宋体" w:hAnsi="宋体" w:eastAsia="宋体" w:cs="宋体"/>
          <w:sz w:val="24"/>
        </w:rPr>
      </w:pPr>
      <w:r>
        <w:rPr>
          <w:rFonts w:hint="eastAsia" w:ascii="宋体" w:hAnsi="宋体" w:eastAsia="宋体" w:cs="宋体"/>
          <w:sz w:val="24"/>
        </w:rPr>
        <w:t xml:space="preserve">是，绿色产品政府采购相关政策确定的底级品目名称：</w:t>
      </w:r>
      <w:r/>
    </w:p>
    <w:p>
      <w:pPr>
        <w:numPr>
          <w:ilvl w:val="255"/>
          <w:numId w:val="0"/>
        </w:numPr>
        <w:ind w:firstLine="840"/>
        <w:spacing w:line="48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强制采购优先采购</w:t>
      </w:r>
      <w:r/>
    </w:p>
    <w:p>
      <w:pPr>
        <w:ind w:firstLine="900"/>
        <w:jc w:val="left"/>
        <w:spacing w:line="480" w:lineRule="exact"/>
        <w:widowControl/>
        <w:rPr>
          <w:rFonts w:hint="eastAsia" w:ascii="宋体" w:hAnsi="宋体" w:eastAsia="宋体" w:cs="宋体"/>
          <w:sz w:val="24"/>
        </w:rPr>
      </w:pPr>
      <w:r>
        <w:rPr>
          <w:rFonts w:hint="eastAsia" w:ascii="宋体" w:hAnsi="宋体" w:eastAsia="宋体" w:cs="宋体"/>
          <w:sz w:val="24"/>
        </w:rPr>
        <w:t xml:space="preserve">否</w:t>
      </w:r>
      <w:r/>
    </w:p>
    <w:p>
      <w:pPr>
        <w:numPr>
          <w:ilvl w:val="255"/>
          <w:numId w:val="0"/>
        </w:numPr>
        <w:spacing w:line="480" w:lineRule="exact"/>
        <w:rPr>
          <w:rFonts w:hint="eastAsia" w:ascii="宋体" w:hAnsi="宋体" w:eastAsia="宋体" w:cs="宋体"/>
          <w:sz w:val="24"/>
        </w:rPr>
      </w:pPr>
      <w:r>
        <w:rPr>
          <w:rFonts w:hint="eastAsia" w:ascii="宋体" w:hAnsi="宋体" w:eastAsia="宋体" w:cs="宋体"/>
          <w:sz w:val="24"/>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þ</w:t>
      </w:r>
      <w:r>
        <w:rPr>
          <w:rFonts w:hint="eastAsia" w:ascii="宋体" w:hAnsi="宋体" w:eastAsia="宋体" w:cs="宋体"/>
          <w:sz w:val="24"/>
        </w:rPr>
        <w:t xml:space="preserve">是 否 </w:t>
      </w:r>
      <w:r>
        <w:rPr>
          <w:rFonts w:ascii="Wingdings" w:hAnsi="Wingdings" w:eastAsia="Wingdings" w:cs="Wingdings"/>
          <w:sz w:val="24"/>
        </w:rPr>
        <w:t xml:space="preserve">¨</w:t>
      </w:r>
      <w:r>
        <w:rPr>
          <w:rFonts w:hint="eastAsia" w:ascii="宋体" w:hAnsi="宋体" w:eastAsia="宋体" w:cs="宋体"/>
          <w:sz w:val="24"/>
        </w:rPr>
        <w:t xml:space="preserve">不涉及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2.合同金额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（1）合同金额小写：</w:t>
      </w:r>
      <w:r/>
    </w:p>
    <w:p>
      <w:pPr>
        <w:ind w:firstLine="600"/>
        <w:spacing w:line="480" w:lineRule="exact"/>
        <w:rPr>
          <w:rFonts w:hint="eastAsia" w:ascii="宋体" w:hAnsi="宋体" w:eastAsia="宋体" w:cs="宋体"/>
          <w:sz w:val="24"/>
          <w:u w:val="single"/>
        </w:rPr>
      </w:pPr>
      <w:r>
        <w:rPr>
          <w:rFonts w:hint="eastAsia" w:ascii="宋体" w:hAnsi="宋体" w:eastAsia="宋体" w:cs="宋体"/>
          <w:sz w:val="24"/>
        </w:rPr>
        <w:t xml:space="preserve">大写：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分包金额（如有）小写：</w:t>
      </w:r>
      <w:r/>
    </w:p>
    <w:p>
      <w:p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大写：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（2）付款方式（按项目实际勾选填写，具体详见专用条款第二节第12.2款）：</w:t>
      </w:r>
      <w:r/>
    </w:p>
    <w:p>
      <w:pPr>
        <w:ind w:firstLine="720"/>
        <w:spacing w:line="480" w:lineRule="exact"/>
        <w:rPr>
          <w:rFonts w:hint="eastAsia" w:ascii="宋体" w:hAnsi="宋体" w:eastAsia="宋体" w:cs="宋体"/>
          <w:sz w:val="24"/>
          <w:u w:val="single"/>
        </w:rPr>
      </w:pPr>
      <w:r>
        <w:rPr>
          <w:rFonts w:ascii="Wingdings" w:hAnsi="Wingdings" w:eastAsia="Wingdings" w:cs="Wingdings"/>
          <w:sz w:val="24"/>
        </w:rPr>
        <w:t xml:space="preserve">¨</w:t>
      </w:r>
      <w:r>
        <w:rPr>
          <w:rFonts w:hint="eastAsia" w:ascii="宋体" w:hAnsi="宋体" w:eastAsia="宋体" w:cs="宋体"/>
          <w:sz w:val="24"/>
        </w:rPr>
        <w:t xml:space="preserve">全额付款：</w:t>
      </w:r>
      <w:r>
        <w:rPr>
          <w:rFonts w:hint="eastAsia" w:ascii="宋体" w:hAnsi="宋体" w:eastAsia="宋体" w:cs="宋体"/>
          <w:sz w:val="24"/>
          <w:u w:val="single"/>
        </w:rPr>
        <w:t xml:space="preserve">     （应明确一次性支付合同款项的条件）                </w:t>
      </w:r>
      <w:r/>
    </w:p>
    <w:p>
      <w:pPr>
        <w:ind w:firstLine="720"/>
        <w:spacing w:line="480" w:lineRule="exact"/>
        <w:rPr>
          <w:rFonts w:hint="eastAsia" w:ascii="宋体" w:hAnsi="宋体" w:eastAsia="宋体" w:cs="宋体"/>
          <w:sz w:val="24"/>
        </w:rPr>
      </w:pPr>
      <w:r>
        <w:rPr>
          <w:rFonts w:ascii="Wingdings" w:hAnsi="Wingdings" w:eastAsia="Wingdings" w:cs="Wingdings"/>
          <w:sz w:val="24"/>
        </w:rPr>
        <w:t xml:space="preserve">þ</w:t>
      </w:r>
      <w:r>
        <w:rPr>
          <w:rFonts w:hint="eastAsia" w:ascii="宋体" w:hAnsi="宋体" w:eastAsia="宋体" w:cs="宋体"/>
          <w:sz w:val="24"/>
        </w:rPr>
        <w:t xml:space="preserve">分期付款：</w:t>
      </w:r>
      <w:r/>
    </w:p>
    <w:p>
      <w:pPr>
        <w:ind w:firstLine="720"/>
        <w:spacing w:line="480" w:lineRule="exact"/>
        <w:rPr>
          <w:rFonts w:hint="eastAsia" w:ascii="宋体" w:hAnsi="宋体" w:eastAsia="宋体" w:cs="宋体"/>
          <w:sz w:val="24"/>
          <w:u w:val="single"/>
        </w:rPr>
      </w:pPr>
      <w:r>
        <w:rPr>
          <w:rFonts w:hint="eastAsia" w:ascii="宋体" w:hAnsi="宋体" w:eastAsia="宋体" w:cs="宋体"/>
          <w:sz w:val="24"/>
          <w:u w:val="single"/>
        </w:rPr>
        <w:t xml:space="preserve">①合同签订后支付30%的预付款。</w:t>
      </w:r>
      <w:r/>
    </w:p>
    <w:p>
      <w:pPr>
        <w:ind w:firstLine="720"/>
        <w:spacing w:line="480" w:lineRule="exact"/>
        <w:rPr>
          <w:rFonts w:hint="eastAsia" w:ascii="宋体" w:hAnsi="宋体" w:eastAsia="宋体" w:cs="宋体"/>
          <w:sz w:val="24"/>
          <w:u w:val="single"/>
        </w:rPr>
      </w:pPr>
      <w:r>
        <w:rPr>
          <w:rFonts w:hint="eastAsia" w:ascii="宋体" w:hAnsi="宋体" w:eastAsia="宋体" w:cs="宋体"/>
          <w:sz w:val="24"/>
          <w:u w:val="single"/>
        </w:rPr>
        <w:t xml:space="preserve">②验收合格后付至合同价款的90%。</w:t>
      </w:r>
      <w:r/>
    </w:p>
    <w:p>
      <w:pPr>
        <w:ind w:firstLine="720"/>
        <w:spacing w:line="480" w:lineRule="exact"/>
        <w:rPr>
          <w:rFonts w:hint="eastAsia" w:ascii="宋体" w:hAnsi="宋体" w:eastAsia="宋体" w:cs="宋体"/>
          <w:sz w:val="24"/>
          <w:u w:val="single"/>
        </w:rPr>
      </w:pPr>
      <w:r>
        <w:rPr>
          <w:rFonts w:hint="eastAsia" w:ascii="宋体" w:hAnsi="宋体" w:eastAsia="宋体" w:cs="宋体"/>
          <w:sz w:val="24"/>
          <w:u w:val="single"/>
        </w:rPr>
        <w:t xml:space="preserve">③验收合格之日起算满3年后支付清余款。</w:t>
      </w:r>
      <w:r/>
    </w:p>
    <w:p>
      <w:pPr>
        <w:ind w:firstLine="720"/>
        <w:spacing w:line="480" w:lineRule="exact"/>
        <w:rPr>
          <w:rFonts w:hint="eastAsia" w:ascii="宋体" w:hAnsi="宋体" w:eastAsia="宋体" w:cs="宋体"/>
          <w:sz w:val="24"/>
          <w:u w:val="single"/>
        </w:rPr>
      </w:pPr>
      <w:r>
        <w:rPr>
          <w:rFonts w:hint="eastAsia" w:ascii="宋体" w:hAnsi="宋体" w:eastAsia="宋体" w:cs="宋体"/>
          <w:sz w:val="24"/>
          <w:u w:val="single"/>
        </w:rPr>
        <w:t xml:space="preserve">④在签订合同时，乙方明确表示无需预付款或者主动要求降低预付款比例的，甲方可不适用上述关于预付款的规定。</w:t>
      </w:r>
      <w:r/>
    </w:p>
    <w:p>
      <w:pPr>
        <w:ind w:firstLine="720"/>
        <w:spacing w:line="480" w:lineRule="exact"/>
        <w:rPr>
          <w:rFonts w:hint="eastAsia" w:ascii="宋体" w:hAnsi="宋体" w:eastAsia="宋体" w:cs="宋体"/>
          <w:sz w:val="24"/>
          <w:u w:val="single"/>
        </w:rPr>
      </w:pPr>
      <w:r>
        <w:rPr>
          <w:rFonts w:hint="eastAsia" w:ascii="宋体" w:hAnsi="宋体" w:eastAsia="宋体" w:cs="宋体"/>
          <w:sz w:val="24"/>
          <w:u w:val="single"/>
        </w:rPr>
        <w:t xml:space="preserve">⑤结算款项时乙方须出具相应金额的有效票据。</w:t>
      </w:r>
      <w:r/>
    </w:p>
    <w:p>
      <w:pPr>
        <w:ind w:firstLine="720"/>
        <w:spacing w:line="480" w:lineRule="exact"/>
        <w:rPr>
          <w:rFonts w:hint="eastAsia" w:ascii="宋体" w:hAnsi="宋体" w:eastAsia="宋体" w:cs="宋体"/>
          <w:sz w:val="24"/>
        </w:rPr>
      </w:pPr>
      <w:r>
        <w:rPr>
          <w:rFonts w:hint="eastAsia" w:ascii="宋体" w:hAnsi="宋体" w:eastAsia="宋体" w:cs="宋体"/>
          <w:sz w:val="24"/>
          <w:u w:val="single"/>
        </w:rPr>
        <w:t xml:space="preserve">⑥甲方原则上自收到发票后10个工作日内将资金支付到乙方账户。</w:t>
      </w:r>
      <w:r/>
    </w:p>
    <w:p>
      <w:pPr>
        <w:ind w:firstLine="720"/>
        <w:spacing w:line="480" w:lineRule="exact"/>
        <w:rPr>
          <w:rFonts w:hint="eastAsia" w:ascii="宋体" w:hAnsi="宋体" w:eastAsia="宋体" w:cs="宋体"/>
          <w:sz w:val="24"/>
          <w:u w:val="single"/>
        </w:rPr>
      </w:pPr>
      <w:r>
        <w:rPr>
          <w:rFonts w:ascii="Wingdings" w:hAnsi="Wingdings" w:eastAsia="Wingdings" w:cs="Wingdings"/>
          <w:sz w:val="24"/>
        </w:rPr>
        <w:t xml:space="preserve">¨</w:t>
      </w:r>
      <w:r>
        <w:rPr>
          <w:rFonts w:hint="eastAsia" w:ascii="宋体" w:hAnsi="宋体" w:eastAsia="宋体" w:cs="宋体"/>
          <w:sz w:val="24"/>
        </w:rPr>
        <w:t xml:space="preserve">成本补偿：</w:t>
      </w:r>
      <w:r>
        <w:rPr>
          <w:rFonts w:hint="eastAsia" w:ascii="宋体" w:hAnsi="宋体" w:eastAsia="宋体" w:cs="宋体"/>
          <w:sz w:val="24"/>
          <w:u w:val="single"/>
        </w:rPr>
        <w:t xml:space="preserve">      （应明确按照成本补偿方式的支付方式和支付条件）   </w:t>
      </w:r>
      <w:r/>
    </w:p>
    <w:p>
      <w:pPr>
        <w:ind w:firstLine="720"/>
        <w:spacing w:line="480" w:lineRule="exact"/>
        <w:rPr>
          <w:rFonts w:hint="eastAsia" w:ascii="宋体" w:hAnsi="宋体" w:eastAsia="宋体" w:cs="宋体"/>
          <w:sz w:val="24"/>
        </w:rPr>
      </w:pPr>
      <w:r>
        <w:rPr>
          <w:rFonts w:ascii="Wingdings" w:hAnsi="Wingdings" w:eastAsia="Wingdings" w:cs="Wingdings"/>
          <w:sz w:val="24"/>
        </w:rPr>
        <w:t xml:space="preserve">¨</w:t>
      </w:r>
      <w:r>
        <w:rPr>
          <w:rFonts w:hint="eastAsia" w:ascii="宋体" w:hAnsi="宋体" w:eastAsia="宋体" w:cs="宋体"/>
          <w:sz w:val="24"/>
        </w:rPr>
        <w:t xml:space="preserve">绩效激励：</w:t>
      </w:r>
      <w:r>
        <w:rPr>
          <w:rFonts w:hint="eastAsia" w:ascii="宋体" w:hAnsi="宋体" w:eastAsia="宋体" w:cs="宋体"/>
          <w:sz w:val="24"/>
          <w:u w:val="single"/>
        </w:rPr>
        <w:t xml:space="preserve">      （应明确按照绩效激励方式的支付方式和支付条件）   </w:t>
      </w:r>
      <w:r/>
    </w:p>
    <w:p>
      <w:pPr>
        <w:ind w:firstLine="482"/>
        <w:spacing w:line="480" w:lineRule="exact"/>
        <w:rPr>
          <w:rFonts w:hint="eastAsia" w:ascii="宋体" w:hAnsi="宋体" w:eastAsia="宋体" w:cs="宋体"/>
          <w:b/>
          <w:sz w:val="24"/>
          <w:u w:val="single"/>
        </w:rPr>
      </w:pPr>
      <w:r>
        <w:rPr>
          <w:rFonts w:hint="eastAsia" w:ascii="宋体" w:hAnsi="宋体" w:eastAsia="宋体" w:cs="宋体"/>
          <w:b/>
          <w:sz w:val="24"/>
        </w:rPr>
        <w:t xml:space="preserve">3.合同履行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（2）履约地点</w:t>
      </w:r>
      <w:r>
        <w:rPr>
          <w:rFonts w:hint="eastAsia" w:ascii="宋体" w:hAnsi="宋体" w:eastAsia="宋体" w:cs="宋体"/>
          <w:bCs/>
          <w:sz w:val="24"/>
        </w:rPr>
        <w:t xml:space="preserve">：</w:t>
      </w:r>
      <w:r>
        <w:rPr>
          <w:rFonts w:hint="eastAsia" w:ascii="宋体" w:hAnsi="宋体" w:eastAsia="宋体" w:cs="宋体"/>
          <w:bCs/>
          <w:sz w:val="24"/>
          <w:u w:val="single"/>
        </w:rPr>
        <w:t xml:space="preserve"> 甲方指定地点 </w:t>
      </w:r>
      <w:r>
        <w:rPr>
          <w:rFonts w:hint="eastAsia" w:ascii="宋体" w:hAnsi="宋体" w:eastAsia="宋体" w:cs="宋体"/>
          <w:bCs/>
          <w:sz w:val="24"/>
        </w:rPr>
        <w:t xml:space="preserve">  </w:t>
      </w:r>
      <w:r/>
    </w:p>
    <w:p>
      <w:pPr>
        <w:ind w:firstLine="480"/>
        <w:spacing w:line="480" w:lineRule="exact"/>
        <w:rPr>
          <w:rFonts w:hint="eastAsia" w:ascii="宋体" w:hAnsi="宋体" w:eastAsia="宋体" w:cs="宋体"/>
          <w:sz w:val="24"/>
        </w:rPr>
      </w:pPr>
      <w:r>
        <w:rPr>
          <w:rFonts w:hint="eastAsia" w:ascii="宋体" w:hAnsi="宋体" w:eastAsia="宋体" w:cs="宋体"/>
          <w:bCs/>
          <w:sz w:val="24"/>
        </w:rPr>
        <w:t xml:space="preserve">（3）</w:t>
      </w:r>
      <w:r>
        <w:rPr>
          <w:rFonts w:hint="eastAsia" w:ascii="宋体" w:hAnsi="宋体" w:eastAsia="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eastAsia="宋体" w:cs="宋体"/>
          <w:sz w:val="24"/>
        </w:rPr>
        <w:t xml:space="preserve">是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收取履约保证金形式：</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sz w:val="24"/>
        </w:rPr>
        <w:t xml:space="preserve">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收取履约保证金金额：</w:t>
      </w:r>
      <w:r>
        <w:rPr>
          <w:rFonts w:hint="eastAsia" w:ascii="宋体" w:hAnsi="宋体" w:eastAsia="宋体" w:cs="宋体"/>
          <w:bCs/>
          <w:sz w:val="24"/>
          <w:u w:val="single"/>
        </w:rPr>
        <w:t xml:space="preserve">    叁万元整                  </w:t>
      </w:r>
      <w:r>
        <w:rPr>
          <w:rFonts w:hint="eastAsia" w:ascii="宋体" w:hAnsi="宋体" w:eastAsia="宋体" w:cs="宋体"/>
          <w:bCs/>
          <w:sz w:val="24"/>
        </w:rPr>
        <w:t xml:space="preserve">  </w:t>
      </w:r>
      <w:r>
        <w:rPr>
          <w:rFonts w:hint="eastAsia" w:ascii="宋体" w:hAnsi="宋体" w:eastAsia="宋体" w:cs="宋体"/>
          <w:sz w:val="24"/>
        </w:rPr>
        <w:t xml:space="preserve">                            </w:t>
      </w:r>
      <w:r/>
    </w:p>
    <w:p>
      <w:pPr>
        <w:ind w:firstLine="480"/>
        <w:spacing w:line="480" w:lineRule="exact"/>
        <w:rPr>
          <w:rFonts w:hint="eastAsia" w:ascii="宋体" w:hAnsi="宋体" w:eastAsia="宋体" w:cs="宋体"/>
          <w:bCs/>
          <w:sz w:val="24"/>
          <w:u w:val="single"/>
        </w:rPr>
      </w:pPr>
      <w:r>
        <w:rPr>
          <w:rFonts w:hint="eastAsia" w:ascii="宋体" w:hAnsi="宋体" w:eastAsia="宋体" w:cs="宋体"/>
          <w:sz w:val="24"/>
        </w:rPr>
        <w:t xml:space="preserve">     履约担保期限：</w:t>
      </w:r>
      <w:r>
        <w:rPr>
          <w:rFonts w:hint="eastAsia" w:ascii="宋体" w:hAnsi="宋体" w:eastAsia="宋体" w:cs="宋体"/>
          <w:bCs/>
          <w:sz w:val="24"/>
          <w:u w:val="single"/>
        </w:rPr>
        <w:t xml:space="preserve">                                    </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（4）确需收取履约保证金的，履约保证金的缴纳形式：</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 如以履约保函（保险）形式缴纳履约保证金，供应商可通过政府采购电子履约保函（保险）平台（www.jsdzbh.com）在线申请履约保函（保险）。</w:t>
      </w:r>
      <w:r/>
    </w:p>
    <w:p>
      <w:pPr>
        <w:pStyle w:val="694"/>
        <w:ind w:left="210" w:firstLine="240"/>
        <w:jc w:val="both"/>
        <w:spacing w:before="120" w:beforeAutospacing="0" w:after="120" w:afterAutospacing="0" w:line="480" w:lineRule="exact"/>
        <w:rPr>
          <w:rFonts w:hint="eastAsia" w:ascii="宋体" w:hAnsi="宋体" w:eastAsia="宋体" w:cs="宋体"/>
        </w:rPr>
      </w:pPr>
      <w:r>
        <w:rPr>
          <w:rFonts w:hint="eastAsia" w:ascii="宋体" w:hAnsi="宋体" w:eastAsia="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bCs/>
        </w:rPr>
        <w:t xml:space="preserve">   </w:t>
      </w:r>
      <w:r>
        <w:rPr>
          <w:rFonts w:hint="eastAsia" w:ascii="宋体" w:hAnsi="宋体" w:eastAsia="宋体" w:cs="宋体"/>
        </w:rPr>
        <w:t xml:space="preserve">                                 </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（5）分期履行要求：</w:t>
      </w:r>
      <w:r/>
    </w:p>
    <w:p>
      <w:pPr>
        <w:ind w:firstLine="480"/>
        <w:spacing w:line="480" w:lineRule="exact"/>
        <w:rPr>
          <w:rFonts w:hint="eastAsia" w:ascii="宋体" w:hAnsi="宋体" w:eastAsia="宋体" w:cs="宋体"/>
          <w:sz w:val="24"/>
          <w:u w:val="single"/>
        </w:rPr>
      </w:pPr>
      <w:r>
        <w:rPr>
          <w:rFonts w:hint="eastAsia" w:ascii="宋体" w:hAnsi="宋体" w:eastAsia="宋体" w:cs="宋体"/>
          <w:bCs/>
          <w:sz w:val="24"/>
        </w:rPr>
        <w:t xml:space="preserve">（6）风险处置措施和替代方案：</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4.合同验收</w:t>
      </w:r>
      <w:r/>
    </w:p>
    <w:p>
      <w:pPr>
        <w:numPr>
          <w:ilvl w:val="0"/>
          <w:numId w:val="2"/>
        </w:num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验收组织方式：</w:t>
      </w:r>
      <w:r>
        <w:rPr>
          <w:rFonts w:ascii="Wingdings" w:hAnsi="Wingdings" w:eastAsia="Wingdings" w:cs="Wingdings"/>
          <w:sz w:val="24"/>
        </w:rPr>
        <w:t xml:space="preserve">¨</w:t>
      </w:r>
      <w:r>
        <w:rPr>
          <w:rFonts w:hint="eastAsia" w:ascii="宋体" w:hAnsi="宋体" w:eastAsia="宋体" w:cs="宋体"/>
          <w:bCs/>
          <w:sz w:val="24"/>
        </w:rPr>
        <w:t xml:space="preserve">自行组织 </w:t>
      </w:r>
      <w:r>
        <w:rPr>
          <w:rFonts w:ascii="Wingdings" w:hAnsi="Wingdings" w:eastAsia="Wingdings" w:cs="Wingdings"/>
          <w:sz w:val="24"/>
        </w:rPr>
        <w:t xml:space="preserve">¨</w:t>
      </w:r>
      <w:r>
        <w:rPr>
          <w:rFonts w:hint="eastAsia" w:ascii="宋体" w:hAnsi="宋体" w:eastAsia="宋体" w:cs="宋体"/>
          <w:bCs/>
          <w:sz w:val="24"/>
        </w:rPr>
        <w:t xml:space="preserve">委托第三方组织</w:t>
      </w:r>
      <w:r/>
    </w:p>
    <w:p>
      <w:pPr>
        <w:ind w:firstLine="960"/>
        <w:spacing w:line="480" w:lineRule="exact"/>
        <w:rPr>
          <w:rFonts w:hint="eastAsia" w:ascii="宋体" w:hAnsi="宋体" w:eastAsia="宋体" w:cs="宋体"/>
          <w:sz w:val="24"/>
        </w:rPr>
      </w:pPr>
      <w:r>
        <w:rPr>
          <w:rFonts w:hint="eastAsia" w:ascii="宋体" w:hAnsi="宋体" w:eastAsia="宋体" w:cs="宋体"/>
          <w:bCs/>
          <w:sz w:val="24"/>
        </w:rPr>
        <w:t xml:space="preserve">验收主体：</w:t>
      </w:r>
      <w:r>
        <w:rPr>
          <w:rFonts w:hint="eastAsia" w:ascii="宋体" w:hAnsi="宋体" w:eastAsia="宋体" w:cs="宋体"/>
          <w:sz w:val="24"/>
        </w:rPr>
        <w:t xml:space="preserve"> </w:t>
      </w:r>
      <w:r>
        <w:rPr>
          <w:rFonts w:hint="eastAsia" w:ascii="宋体" w:hAnsi="宋体" w:eastAsia="宋体" w:cs="宋体"/>
          <w:bCs/>
          <w:sz w:val="24"/>
          <w:u w:val="single"/>
        </w:rPr>
        <w:t xml:space="preserve">                         </w:t>
      </w:r>
      <w:r>
        <w:rPr>
          <w:rFonts w:hint="eastAsia" w:ascii="宋体" w:hAnsi="宋体" w:eastAsia="宋体" w:cs="宋体"/>
          <w:sz w:val="24"/>
        </w:rPr>
        <w:t xml:space="preserve"> </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是否邀请专家参加验收：</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是否邀请服务对象参加验收：</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否抽查比例：</w:t>
      </w:r>
      <w:r/>
    </w:p>
    <w:p>
      <w:pPr>
        <w:ind w:firstLine="960"/>
        <w:spacing w:line="480" w:lineRule="exact"/>
        <w:rPr>
          <w:rFonts w:hint="eastAsia" w:ascii="宋体" w:hAnsi="宋体" w:eastAsia="宋体" w:cs="宋体"/>
          <w:bCs/>
          <w:sz w:val="24"/>
        </w:rPr>
      </w:pPr>
      <w:r>
        <w:rPr>
          <w:rFonts w:hint="eastAsia" w:ascii="宋体" w:hAnsi="宋体" w:eastAsia="宋体" w:cs="宋体"/>
          <w:bCs/>
          <w:sz w:val="24"/>
        </w:rPr>
        <w:t xml:space="preserve">是否存在破坏性检测：</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480" w:lineRule="exact"/>
        <w:rPr>
          <w:rFonts w:hint="eastAsia" w:ascii="宋体" w:hAnsi="宋体" w:eastAsia="宋体" w:cs="宋体"/>
          <w:bCs/>
          <w:sz w:val="24"/>
          <w:u w:val="single"/>
        </w:rPr>
      </w:pPr>
      <w:r>
        <w:rPr>
          <w:rFonts w:hint="eastAsia" w:ascii="宋体" w:hAnsi="宋体" w:eastAsia="宋体" w:cs="宋体"/>
          <w:bCs/>
          <w:sz w:val="24"/>
        </w:rPr>
        <w:t xml:space="preserve">验收组织的其他事项：</w:t>
      </w:r>
      <w:r/>
    </w:p>
    <w:p>
      <w:pPr>
        <w:ind w:firstLine="480"/>
        <w:spacing w:line="480" w:lineRule="exact"/>
        <w:rPr>
          <w:rFonts w:hint="eastAsia" w:ascii="宋体" w:hAnsi="宋体" w:eastAsia="宋体" w:cs="宋体"/>
          <w:bCs/>
          <w:sz w:val="24"/>
          <w:u w:val="single"/>
        </w:rPr>
      </w:pPr>
      <w:r>
        <w:rPr>
          <w:rFonts w:hint="eastAsia" w:ascii="宋体" w:hAnsi="宋体" w:eastAsia="宋体" w:cs="宋体"/>
          <w:bCs/>
          <w:sz w:val="24"/>
        </w:rPr>
        <w:t xml:space="preserve">（2）履约验收时间：</w:t>
      </w:r>
      <w:r>
        <w:rPr>
          <w:rFonts w:hint="eastAsia" w:ascii="宋体" w:hAnsi="宋体" w:eastAsia="宋体" w:cs="宋体"/>
          <w:bCs/>
          <w:sz w:val="24"/>
          <w:u w:val="single"/>
        </w:rPr>
        <w:t xml:space="preserve">供应商提出验收申请之日起10日内组织验收 </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（3）履约验收方式：一次性验收         </w:t>
      </w:r>
      <w:r/>
    </w:p>
    <w:p>
      <w:pPr>
        <w:spacing w:line="480" w:lineRule="exact"/>
        <w:rPr>
          <w:rFonts w:hint="eastAsia" w:ascii="宋体" w:hAnsi="宋体" w:eastAsia="宋体" w:cs="宋体"/>
          <w:bCs/>
          <w:sz w:val="24"/>
        </w:rPr>
      </w:pPr>
      <w:r>
        <w:rPr>
          <w:rFonts w:hint="eastAsia" w:ascii="宋体" w:hAnsi="宋体" w:eastAsia="宋体" w:cs="宋体"/>
          <w:sz w:val="24"/>
        </w:rPr>
        <w:t xml:space="preserve">  </w:t>
      </w:r>
      <w:r>
        <w:rPr>
          <w:rFonts w:hint="eastAsia" w:ascii="宋体" w:hAnsi="宋体" w:eastAsia="宋体" w:cs="宋体"/>
          <w:bCs/>
          <w:sz w:val="24"/>
        </w:rPr>
        <w:t xml:space="preserve">分期/分项验收：</w:t>
      </w:r>
      <w:r>
        <w:rPr>
          <w:rFonts w:hint="eastAsia" w:ascii="宋体" w:hAnsi="宋体" w:eastAsia="宋体" w:cs="宋体"/>
          <w:bCs/>
          <w:sz w:val="24"/>
          <w:u w:val="single"/>
        </w:rPr>
        <w:t xml:space="preserve">（应明确分期/分项验收的工作安排）</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（4）履约验收程序：</w:t>
      </w:r>
      <w:r/>
    </w:p>
    <w:p>
      <w:pPr>
        <w:ind w:firstLine="480"/>
        <w:spacing w:line="480" w:lineRule="exact"/>
        <w:rPr>
          <w:rFonts w:hint="eastAsia" w:ascii="宋体" w:hAnsi="宋体" w:eastAsia="宋体" w:cs="宋体"/>
          <w:bCs/>
          <w:sz w:val="24"/>
          <w:u w:val="single"/>
        </w:rPr>
      </w:pPr>
      <w:r>
        <w:rPr>
          <w:rFonts w:hint="eastAsia" w:ascii="宋体" w:hAnsi="宋体" w:eastAsia="宋体" w:cs="宋体"/>
          <w:bCs/>
          <w:sz w:val="24"/>
        </w:rPr>
        <w:t xml:space="preserve">（5）履约验收的内容：</w:t>
      </w:r>
      <w:r>
        <w:rPr>
          <w:rFonts w:hint="eastAsia" w:ascii="宋体" w:hAnsi="宋体" w:eastAsia="宋体" w:cs="宋体"/>
          <w:bCs/>
          <w:sz w:val="24"/>
          <w:u w:val="single"/>
        </w:rPr>
        <w:t xml:space="preserve">（应当包括每一项技术和商务要求的履约情况，特别是落实政府采购扶持中小企业，支持绿色发展和乡村振兴等政策情况）</w:t>
      </w:r>
      <w:r/>
    </w:p>
    <w:p>
      <w:pPr>
        <w:ind w:firstLine="480"/>
        <w:spacing w:line="480" w:lineRule="exact"/>
        <w:rPr>
          <w:rFonts w:hint="eastAsia" w:ascii="宋体" w:hAnsi="宋体" w:eastAsia="宋体" w:cs="宋体"/>
          <w:bCs/>
          <w:sz w:val="24"/>
          <w:u w:val="single"/>
        </w:rPr>
      </w:pPr>
      <w:r>
        <w:rPr>
          <w:rFonts w:hint="eastAsia" w:ascii="宋体" w:hAnsi="宋体" w:eastAsia="宋体" w:cs="宋体"/>
          <w:bCs/>
          <w:sz w:val="24"/>
        </w:rPr>
        <w:t xml:space="preserve">（6）履约验收标准：</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hint="eastAsia" w:ascii="宋体" w:hAnsi="宋体" w:eastAsia="宋体" w:cs="宋体"/>
          <w:bCs/>
          <w:sz w:val="24"/>
          <w:u w:val="single"/>
        </w:rPr>
      </w:pPr>
      <w:r>
        <w:rPr>
          <w:rFonts w:hint="eastAsia" w:ascii="宋体" w:hAnsi="宋体" w:eastAsia="宋体" w:cs="宋体"/>
          <w:bCs/>
          <w:sz w:val="24"/>
        </w:rPr>
        <w:t xml:space="preserve">（8）履约验收其他事项：</w:t>
      </w:r>
      <w:r>
        <w:rPr>
          <w:rFonts w:hint="eastAsia" w:ascii="宋体" w:hAnsi="宋体" w:eastAsia="宋体" w:cs="宋体"/>
          <w:bCs/>
          <w:sz w:val="24"/>
          <w:u w:val="single"/>
        </w:rPr>
        <w:t xml:space="preserve">（产权过户登记等）</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5.组成合同的文件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spacing w:line="480" w:lineRule="exact"/>
        <w:rPr>
          <w:rFonts w:hint="eastAsia" w:ascii="宋体" w:hAnsi="宋体" w:eastAsia="宋体" w:cs="宋体"/>
          <w:sz w:val="24"/>
        </w:rPr>
      </w:pPr>
      <w:r>
        <w:rPr>
          <w:rFonts w:hint="eastAsia" w:ascii="宋体" w:hAnsi="宋体" w:eastAsia="宋体" w:cs="宋体"/>
          <w:sz w:val="24"/>
        </w:rPr>
        <w:t xml:space="preserve">（1）政府采购合同协议书及其变更、补充协议</w:t>
      </w:r>
      <w:r/>
    </w:p>
    <w:p>
      <w:pPr>
        <w:spacing w:line="480" w:lineRule="exact"/>
        <w:rPr>
          <w:rFonts w:hint="eastAsia" w:ascii="宋体" w:hAnsi="宋体" w:eastAsia="宋体" w:cs="宋体"/>
          <w:sz w:val="24"/>
        </w:rPr>
      </w:pPr>
      <w:r>
        <w:rPr>
          <w:rFonts w:hint="eastAsia" w:ascii="宋体" w:hAnsi="宋体" w:eastAsia="宋体" w:cs="宋体"/>
          <w:sz w:val="24"/>
        </w:rPr>
        <w:t xml:space="preserve">（2）政府采购合同专用条款</w:t>
      </w:r>
      <w:r/>
    </w:p>
    <w:p>
      <w:pPr>
        <w:spacing w:line="480" w:lineRule="exact"/>
        <w:rPr>
          <w:rFonts w:hint="eastAsia" w:ascii="宋体" w:hAnsi="宋体" w:eastAsia="宋体" w:cs="宋体"/>
          <w:sz w:val="24"/>
        </w:rPr>
      </w:pPr>
      <w:r>
        <w:rPr>
          <w:rFonts w:hint="eastAsia" w:ascii="宋体" w:hAnsi="宋体" w:eastAsia="宋体" w:cs="宋体"/>
          <w:sz w:val="24"/>
        </w:rPr>
        <w:t xml:space="preserve">（3）政府采购合同通用条款</w:t>
      </w:r>
      <w:r/>
    </w:p>
    <w:p>
      <w:pPr>
        <w:spacing w:line="480" w:lineRule="exact"/>
        <w:rPr>
          <w:rFonts w:hint="eastAsia" w:ascii="宋体" w:hAnsi="宋体" w:eastAsia="宋体" w:cs="宋体"/>
          <w:sz w:val="24"/>
        </w:rPr>
      </w:pPr>
      <w:r>
        <w:rPr>
          <w:rFonts w:hint="eastAsia" w:ascii="宋体" w:hAnsi="宋体" w:eastAsia="宋体" w:cs="宋体"/>
          <w:sz w:val="24"/>
        </w:rPr>
        <w:t xml:space="preserve">（4）中标通知书</w:t>
      </w:r>
      <w:r/>
    </w:p>
    <w:p>
      <w:pPr>
        <w:spacing w:line="480" w:lineRule="exact"/>
        <w:rPr>
          <w:rFonts w:hint="eastAsia" w:ascii="宋体" w:hAnsi="宋体" w:eastAsia="宋体" w:cs="宋体"/>
          <w:sz w:val="24"/>
        </w:rPr>
      </w:pPr>
      <w:r>
        <w:rPr>
          <w:rFonts w:hint="eastAsia" w:ascii="宋体" w:hAnsi="宋体" w:eastAsia="宋体" w:cs="宋体"/>
          <w:sz w:val="24"/>
        </w:rPr>
        <w:t xml:space="preserve">（5）投标文件</w:t>
      </w:r>
      <w:r/>
    </w:p>
    <w:p>
      <w:pPr>
        <w:spacing w:line="480" w:lineRule="exact"/>
        <w:rPr>
          <w:rFonts w:hint="eastAsia" w:ascii="宋体" w:hAnsi="宋体" w:eastAsia="宋体" w:cs="宋体"/>
          <w:sz w:val="24"/>
        </w:rPr>
      </w:pPr>
      <w:r>
        <w:rPr>
          <w:rFonts w:hint="eastAsia" w:ascii="宋体" w:hAnsi="宋体" w:eastAsia="宋体" w:cs="宋体"/>
          <w:sz w:val="24"/>
        </w:rPr>
        <w:t xml:space="preserve">（6）采购文件</w:t>
      </w:r>
      <w:r/>
    </w:p>
    <w:p>
      <w:pPr>
        <w:spacing w:line="480" w:lineRule="exact"/>
        <w:rPr>
          <w:rFonts w:hint="eastAsia" w:ascii="宋体" w:hAnsi="宋体" w:eastAsia="宋体" w:cs="宋体"/>
          <w:sz w:val="24"/>
        </w:rPr>
      </w:pPr>
      <w:r>
        <w:rPr>
          <w:rFonts w:hint="eastAsia" w:ascii="宋体" w:hAnsi="宋体" w:eastAsia="宋体" w:cs="宋体"/>
          <w:sz w:val="24"/>
        </w:rPr>
        <w:t xml:space="preserve">（7）有关技术文件，图纸</w:t>
      </w:r>
      <w:r/>
    </w:p>
    <w:p>
      <w:pPr>
        <w:spacing w:line="480" w:lineRule="exact"/>
        <w:rPr>
          <w:rFonts w:hint="eastAsia" w:ascii="宋体" w:hAnsi="宋体" w:eastAsia="宋体" w:cs="宋体"/>
          <w:sz w:val="24"/>
        </w:rPr>
      </w:pPr>
      <w:r>
        <w:rPr>
          <w:rFonts w:hint="eastAsia" w:ascii="宋体" w:hAnsi="宋体" w:eastAsia="宋体" w:cs="宋体"/>
          <w:sz w:val="24"/>
        </w:rPr>
        <w:t xml:space="preserve">（8）国家法律、行政法规和规章制度规定或合同约定的作为合同组成部分的其他文件</w:t>
      </w:r>
      <w:r/>
    </w:p>
    <w:p>
      <w:pPr>
        <w:ind w:left="422"/>
        <w:spacing w:line="480" w:lineRule="exact"/>
        <w:rPr>
          <w:rFonts w:hint="eastAsia" w:ascii="宋体" w:hAnsi="宋体" w:eastAsia="宋体" w:cs="宋体"/>
          <w:b/>
          <w:sz w:val="24"/>
        </w:rPr>
      </w:pPr>
      <w:r>
        <w:rPr>
          <w:rFonts w:hint="eastAsia" w:ascii="宋体" w:hAnsi="宋体" w:eastAsia="宋体" w:cs="宋体"/>
          <w:b/>
          <w:sz w:val="24"/>
        </w:rPr>
        <w:t xml:space="preserve">6.合同生效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2025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日生效。</w:t>
      </w:r>
      <w:r/>
    </w:p>
    <w:p>
      <w:pPr>
        <w:ind w:left="482"/>
        <w:spacing w:line="480" w:lineRule="exact"/>
        <w:rPr>
          <w:rFonts w:hint="eastAsia" w:ascii="宋体" w:hAnsi="宋体" w:eastAsia="宋体" w:cs="宋体"/>
          <w:b/>
          <w:sz w:val="24"/>
        </w:rPr>
      </w:pPr>
      <w:r>
        <w:rPr>
          <w:rFonts w:hint="eastAsia" w:ascii="宋体" w:hAnsi="宋体" w:eastAsia="宋体" w:cs="宋体"/>
          <w:b/>
          <w:sz w:val="24"/>
        </w:rPr>
        <w:t xml:space="preserve">7.合同份数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6 </w:t>
      </w:r>
      <w:r>
        <w:rPr>
          <w:rFonts w:hint="eastAsia" w:ascii="宋体" w:hAnsi="宋体" w:eastAsia="宋体" w:cs="宋体"/>
          <w:sz w:val="24"/>
        </w:rPr>
        <w:t xml:space="preserve">份，甲方执</w:t>
      </w:r>
      <w:r>
        <w:rPr>
          <w:rFonts w:hint="eastAsia" w:ascii="宋体" w:hAnsi="宋体" w:eastAsia="宋体" w:cs="宋体"/>
          <w:sz w:val="24"/>
          <w:u w:val="single"/>
        </w:rPr>
        <w:t xml:space="preserve"> 3 </w:t>
      </w:r>
      <w:r>
        <w:rPr>
          <w:rFonts w:hint="eastAsia" w:ascii="宋体" w:hAnsi="宋体" w:eastAsia="宋体" w:cs="宋体"/>
          <w:sz w:val="24"/>
        </w:rPr>
        <w:t xml:space="preserve">份，乙方执</w:t>
      </w:r>
      <w:r>
        <w:rPr>
          <w:rFonts w:hint="eastAsia" w:ascii="宋体" w:hAnsi="宋体" w:eastAsia="宋体" w:cs="宋体"/>
          <w:sz w:val="24"/>
          <w:u w:val="single"/>
        </w:rPr>
        <w:t xml:space="preserve"> 3 </w:t>
      </w:r>
      <w:r>
        <w:rPr>
          <w:rFonts w:hint="eastAsia" w:ascii="宋体" w:hAnsi="宋体" w:eastAsia="宋体" w:cs="宋体"/>
          <w:sz w:val="24"/>
        </w:rPr>
        <w:t xml:space="preserve">份，均具有同等法律效力。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2025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480"/>
        <w:spacing w:line="480" w:lineRule="exact"/>
      </w:pPr>
      <w:r>
        <w:rPr>
          <w:rFonts w:hint="eastAsia" w:ascii="宋体" w:hAnsi="宋体" w:eastAsia="宋体" w:cs="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7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2160"/>
        <w:gridCol w:w="2189"/>
        <w:gridCol w:w="1911"/>
      </w:tblGrid>
      <w:tr>
        <w:trPr>
          <w:jc w:val="cente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单位名称</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单位名称</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（公章或合同章）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cantSplit/>
          <w:jc w:val="center"/>
          <w:trHeight w:val="1171"/>
        </w:trPr>
        <w:tc>
          <w:tcPr>
            <w:tcBorders>
              <w:top w:val="single" w:color="000000" w:sz="2" w:space="0"/>
              <w:right w:val="single" w:color="000000" w:sz="2" w:space="0"/>
            </w:tcBorders>
            <w:tcW w:w="2138" w:type="dxa"/>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法定代表人</w:t>
            </w:r>
            <w:r/>
          </w:p>
          <w:p>
            <w:pPr>
              <w:ind w:firstLine="115"/>
              <w:jc w:val="center"/>
              <w:spacing w:line="360" w:lineRule="auto"/>
              <w:rPr>
                <w:rFonts w:hint="eastAsia" w:ascii="宋体" w:hAnsi="宋体" w:eastAsia="宋体" w:cs="宋体"/>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right w:val="single" w:color="000000" w:sz="2" w:space="0"/>
            </w:tcBorders>
            <w:tcW w:w="2160" w:type="dxa"/>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法定代表人</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83"/>
        </w:trPr>
        <w:tc>
          <w:tcPr>
            <w:tcBorders>
              <w:bottom w:val="single" w:color="000000" w:sz="2" w:space="0"/>
              <w:right w:val="single" w:color="000000" w:sz="2" w:space="0"/>
            </w:tcBorders>
            <w:tcW w:w="2138" w:type="dxa"/>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left w:val="single" w:color="000000" w:sz="2" w:space="0"/>
              <w:bottom w:val="single" w:color="000000" w:sz="2" w:space="0"/>
              <w:right w:val="single" w:color="000000" w:sz="2" w:space="0"/>
            </w:tcBorders>
            <w:tcW w:w="2160" w:type="dxa"/>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拥有者性别</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联 系 人</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开户名称</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开户银行</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银行账号</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spacing w:val="20"/>
                <w:sz w:val="24"/>
              </w:rPr>
            </w:pPr>
            <w:r>
              <w:rPr>
                <w:rFonts w:hint="eastAsia" w:ascii="宋体" w:hAnsi="宋体" w:eastAsia="宋体" w:cs="宋体"/>
                <w:spacing w:val="20"/>
                <w:sz w:val="24"/>
              </w:rPr>
            </w:r>
            <w:r/>
          </w:p>
        </w:tc>
      </w:tr>
      <w:tr>
        <w:trPr>
          <w:jc w:val="center"/>
          <w:trHeight w:val="586"/>
        </w:trPr>
        <w:tc>
          <w:tcPr>
            <w:gridSpan w:val="4"/>
            <w:tcBorders>
              <w:top w:val="single" w:color="000000" w:sz="2" w:space="0"/>
            </w:tcBorders>
            <w:tcW w:w="8398" w:type="dxa"/>
            <w:vAlign w:val="center"/>
            <w:textDirection w:val="lrTb"/>
            <w:noWrap w:val="false"/>
          </w:tcPr>
          <w:p>
            <w:pPr>
              <w:jc w:val="left"/>
              <w:spacing w:line="360" w:lineRule="auto"/>
              <w:rPr>
                <w:rFonts w:hint="eastAsia"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p>
        </w:tc>
      </w:tr>
    </w:tbl>
    <w:p>
      <w:pPr>
        <w:pStyle w:val="665"/>
        <w:jc w:val="center"/>
        <w:spacing w:before="156"/>
        <w:rPr>
          <w:rFonts w:ascii="黑体" w:hAnsi="黑体" w:eastAsia="黑体"/>
          <w:sz w:val="28"/>
          <w:szCs w:val="28"/>
        </w:rPr>
      </w:pPr>
      <w:r>
        <w:rPr>
          <w:u w:val="single"/>
        </w:rPr>
        <w:br w:type="page" w:clear="all"/>
      </w:r>
      <w:bookmarkStart w:id="167" w:name="_Toc27624"/>
      <w:r/>
      <w:bookmarkStart w:id="168" w:name="_Toc20313"/>
      <w:r>
        <w:rPr>
          <w:rFonts w:ascii="黑体" w:hAnsi="黑体" w:eastAsia="黑体"/>
          <w:b w:val="0"/>
          <w:bCs w:val="0"/>
          <w:sz w:val="28"/>
          <w:szCs w:val="28"/>
        </w:rPr>
        <w:t xml:space="preserve">第二节 政府采购合同通用条款</w:t>
      </w:r>
      <w:bookmarkEnd w:id="167"/>
      <w:r/>
      <w:r/>
    </w:p>
    <w:p>
      <w:pPr>
        <w:ind w:firstLine="482"/>
        <w:jc w:val="left"/>
        <w:spacing w:line="48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1.1合同当事人</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（2）供应商（以下称乙方）是指参加政府采购活动并且中标（成交），向采购人提供合同约定的货物及其相关服务的法人、非法人组织或者自然人。</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（3）其他合同主体是指除采购人和供应商以外，</w:t>
      </w:r>
      <w:r>
        <w:rPr>
          <w:rFonts w:hint="eastAsia" w:ascii="宋体" w:hAnsi="宋体" w:eastAsia="宋体" w:cs="宋体"/>
          <w:bCs/>
          <w:sz w:val="24"/>
        </w:rPr>
        <w:t xml:space="preserve">依法参与合同缔结或履行，享有权利、承担义务的合同当事人</w:t>
      </w:r>
      <w:r>
        <w:rPr>
          <w:rFonts w:hint="eastAsia" w:ascii="宋体" w:hAnsi="宋体" w:eastAsia="宋体" w:cs="宋体"/>
          <w:sz w:val="24"/>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1.2本合同下列术语应解释为：</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（1）“合同”系指</w:t>
      </w:r>
      <w:r>
        <w:rPr>
          <w:rFonts w:hint="eastAsia" w:ascii="宋体" w:hAnsi="宋体" w:eastAsia="宋体" w:cs="宋体"/>
          <w:bCs/>
          <w:sz w:val="24"/>
        </w:rPr>
        <w:t xml:space="preserve">合同当事人意思表示达成一致的任何协议，包括签署的</w:t>
      </w:r>
      <w:r>
        <w:rPr>
          <w:rFonts w:hint="eastAsia" w:ascii="宋体" w:hAnsi="宋体" w:eastAsia="宋体" w:cs="宋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lang w:val="en"/>
        </w:rPr>
        <w:t xml:space="preserve">其他</w:t>
      </w:r>
      <w:r>
        <w:rPr>
          <w:rFonts w:hint="eastAsia" w:ascii="宋体" w:hAnsi="宋体" w:eastAsia="宋体" w:cs="宋体"/>
          <w:sz w:val="24"/>
        </w:rPr>
        <w:t xml:space="preserve">技术资料和材料等。</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（4）“相关服务”系指根据合同规定，乙方应提供的与货物有关的技术、管理和</w:t>
      </w:r>
      <w:r>
        <w:rPr>
          <w:rFonts w:hint="eastAsia" w:ascii="宋体" w:hAnsi="宋体" w:eastAsia="宋体" w:cs="宋体"/>
          <w:sz w:val="24"/>
          <w:lang w:val="en"/>
        </w:rPr>
        <w:t xml:space="preserve">其他</w:t>
      </w:r>
      <w:r>
        <w:rPr>
          <w:rFonts w:hint="eastAsia" w:ascii="宋体" w:hAnsi="宋体" w:eastAsia="宋体" w:cs="宋体"/>
          <w:sz w:val="24"/>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lang w:val="en"/>
        </w:rPr>
        <w:t xml:space="preserve">其他</w:t>
      </w:r>
      <w:r>
        <w:rPr>
          <w:rFonts w:hint="eastAsia" w:ascii="宋体" w:hAnsi="宋体" w:eastAsia="宋体" w:cs="宋体"/>
          <w:sz w:val="24"/>
        </w:rPr>
        <w:t xml:space="preserve">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（7）其他术语解释，见【</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sz w:val="24"/>
        </w:rPr>
        <w:t xml:space="preserve">合同标的及金额</w:t>
      </w:r>
      <w:r/>
    </w:p>
    <w:p>
      <w:pPr>
        <w:ind w:firstLine="480"/>
        <w:jc w:val="left"/>
        <w:spacing w:line="480" w:lineRule="exact"/>
        <w:rPr>
          <w:rFonts w:hint="eastAsia" w:ascii="宋体" w:hAnsi="宋体" w:eastAsia="宋体" w:cs="宋体"/>
          <w:b/>
          <w:bCs/>
          <w:i/>
          <w:iCs/>
          <w:sz w:val="24"/>
        </w:rPr>
      </w:pPr>
      <w:r>
        <w:rPr>
          <w:rFonts w:hint="eastAsia" w:ascii="宋体" w:hAnsi="宋体" w:eastAsia="宋体" w:cs="宋体"/>
          <w:sz w:val="24"/>
        </w:rPr>
        <w:t xml:space="preserve">2.1 合同标的及金额应与中标（成交）结果一致。乙方为履行本合同而发生的所有费用均应包含在合同价款中，甲方不再另行支付</w:t>
      </w:r>
      <w:r>
        <w:rPr>
          <w:rFonts w:hint="eastAsia" w:ascii="宋体" w:hAnsi="宋体" w:eastAsia="宋体" w:cs="宋体"/>
          <w:sz w:val="24"/>
          <w:lang w:val="en"/>
        </w:rPr>
        <w:t xml:space="preserve">其他</w:t>
      </w:r>
      <w:r>
        <w:rPr>
          <w:rFonts w:hint="eastAsia" w:ascii="宋体" w:hAnsi="宋体" w:eastAsia="宋体" w:cs="宋体"/>
          <w:sz w:val="24"/>
        </w:rPr>
        <w:t xml:space="preserve">任何费用。</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3. 履行合同的时间、地点和方式</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3.1 乙方应当在约定的时间、地点，按照约定方式履行合同。</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4. 甲方的权利和义务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4.3 甲方有权要求乙方对缺陷部分予以修复，并按合同约定享有货物保修及其他合同约定的权利。</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4.4 甲方应当按照合同约定及时对交付的货物进行验收，未在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约定的期限内对乙方履约提出任何异议或者向乙方作出任何说明的，视为验收通过。</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4.5 甲方应当根据合同约定及时向乙方支付合同价款，不得以内部人员变更、履行内部付款流程等为由，拒绝或迟延支付。</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4.6 国家法律法规规定及</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约定应由甲方承担的其他义务和责任。</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5. 乙方的权利和义务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5.1 签署合同后，乙方应确定项目负责人（或项目联系人），负责与本合同有关的事务。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78"/>
        <w:ind w:firstLine="480"/>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5.3乙方有权根据合同约定向甲方收取合同价款。</w:t>
      </w:r>
      <w:r/>
    </w:p>
    <w:p>
      <w:pPr>
        <w:pStyle w:val="678"/>
        <w:ind w:firstLine="480"/>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约定应由乙方承担的其他义务和责任。</w:t>
      </w:r>
      <w:r/>
    </w:p>
    <w:p>
      <w:pPr>
        <w:numPr>
          <w:ilvl w:val="0"/>
          <w:numId w:val="3"/>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合同履行</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6.1 甲乙双方应当按照</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约定顺序履行合同义务；如果没有先后顺序的，应当同时履行。</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7. 货物包装、运输、保险和交付要求</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7.1 本合同</w:t>
      </w:r>
      <w:r>
        <w:rPr>
          <w:rFonts w:hint="eastAsia" w:ascii="宋体" w:hAnsi="宋体" w:eastAsia="宋体" w:cs="宋体"/>
          <w:bCs/>
          <w:sz w:val="24"/>
        </w:rPr>
        <w:t xml:space="preserve">涉及商品包装、快递包装的，</w:t>
      </w:r>
      <w:r>
        <w:rPr>
          <w:rFonts w:hint="eastAsia" w:ascii="宋体" w:hAnsi="宋体" w:eastAsia="宋体" w:cs="宋体"/>
          <w:sz w:val="24"/>
        </w:rPr>
        <w:t xml:space="preserve">除</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另有约定外，</w:t>
      </w:r>
      <w:r>
        <w:rPr>
          <w:rFonts w:hint="eastAsia" w:ascii="宋体" w:hAnsi="宋体" w:eastAsia="宋体" w:cs="宋体"/>
          <w:sz w:val="24"/>
        </w:rPr>
        <w:t xml:space="preserve">包装应适应远距离运输、防潮、防震、防锈和防野蛮装卸等要求，确保货物安全无损地运抵</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约定的</w:t>
      </w:r>
      <w:r>
        <w:rPr>
          <w:rFonts w:hint="eastAsia" w:ascii="宋体" w:hAnsi="宋体" w:eastAsia="宋体" w:cs="宋体"/>
          <w:sz w:val="24"/>
        </w:rPr>
        <w:t xml:space="preserve">指定现场。</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7.2 除</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另有约定外，</w:t>
      </w:r>
      <w:r>
        <w:rPr>
          <w:rFonts w:hint="eastAsia" w:ascii="宋体" w:hAnsi="宋体" w:eastAsia="宋体" w:cs="宋体"/>
          <w:sz w:val="24"/>
        </w:rPr>
        <w:t xml:space="preserve">乙方负责办理将货物运抵本合同规定的交货地点，并装卸、交付至甲方的一切运输事项，相关费用应包含在合同价款中。</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7.3 货物保险要求按</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规定执行</w:t>
      </w:r>
      <w:r>
        <w:rPr>
          <w:rFonts w:hint="eastAsia" w:ascii="宋体" w:hAnsi="宋体" w:eastAsia="宋体" w:cs="宋体"/>
          <w:sz w:val="24"/>
        </w:rPr>
        <w:t xml:space="preserve">。</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7.5 乙方在运输到达之前应提前通知甲方，并提示货物运输装卸的注意事项，甲方配合乙方做好货物的接收工作。</w:t>
      </w:r>
      <w:r/>
    </w:p>
    <w:p>
      <w:pPr>
        <w:pStyle w:val="86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8. 质量标准和保证</w:t>
      </w:r>
      <w:r/>
    </w:p>
    <w:p>
      <w:pPr>
        <w:pStyle w:val="681"/>
        <w:ind w:firstLine="480"/>
        <w:jc w:val="left"/>
        <w:spacing w:line="480" w:lineRule="exact"/>
        <w:rPr>
          <w:rFonts w:hint="eastAsia" w:hAnsi="宋体" w:eastAsia="宋体" w:cs="宋体"/>
          <w:b/>
          <w:sz w:val="24"/>
          <w:szCs w:val="24"/>
        </w:rPr>
      </w:pPr>
      <w:r>
        <w:rPr>
          <w:rFonts w:hint="eastAsia" w:hAnsi="宋体" w:eastAsia="宋体" w:cs="宋体"/>
          <w:sz w:val="24"/>
          <w:szCs w:val="24"/>
        </w:rPr>
        <w:t xml:space="preserve">8.1 质量标准</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1"/>
        <w:ind w:firstLine="480"/>
        <w:jc w:val="left"/>
        <w:spacing w:line="480" w:lineRule="exact"/>
        <w:rPr>
          <w:rFonts w:hint="eastAsia" w:hAnsi="宋体" w:eastAsia="宋体" w:cs="宋体"/>
          <w:sz w:val="24"/>
          <w:szCs w:val="24"/>
        </w:rPr>
      </w:pPr>
      <w:r>
        <w:rPr>
          <w:rFonts w:hint="eastAsia" w:hAnsi="宋体" w:eastAsia="宋体" w:cs="宋体"/>
          <w:sz w:val="24"/>
          <w:szCs w:val="24"/>
        </w:rPr>
        <w:t xml:space="preserve">（2）采用中华人民共和国法定计量单位。</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（3）乙方所提供的货物应符合国家有关安全、环保、卫生的规定。</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8.2 保证</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规定或乙方书面承诺（两者以较长的为准）的质量保证期内，本保证保持有效。</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（2）在质量保证期内所发现的缺陷，甲方应尽快以书面形式通知乙方。</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9. 权利瑕疵担保</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9.1 乙方保证对其出售的货物享有合法的权利。</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9.2 乙方保证在交付的货物上不存在抵押权等担保物权。</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9.3 如甲方使用上述货物构成对第三人侵权的，则由乙方承担全部责任。</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10. 知识产权保护</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10.1 乙方对其所销售的货物应当享有知识产权或经权利人合法授权，保证没有侵犯任何第三人的知识产权等权利。</w:t>
      </w:r>
      <w:bookmarkStart w:id="169"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eastAsia="宋体" w:cs="宋体"/>
          <w:sz w:val="24"/>
        </w:rPr>
        <w:t xml:space="preserve">。</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11. 保密义务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中约定。</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12. 合同价款支付</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12.1 合同价款支付按照国库集中支付制度及财政管理相关规定执行。</w:t>
      </w:r>
      <w:r/>
    </w:p>
    <w:p>
      <w:pPr>
        <w:pStyle w:val="665"/>
        <w:ind w:firstLine="480"/>
        <w:spacing w:beforeAutospacing="0" w:afterAutospacing="0" w:line="480" w:lineRule="exact"/>
        <w:rPr>
          <w:rFonts w:cs="宋体"/>
          <w:sz w:val="24"/>
          <w:szCs w:val="24"/>
        </w:rPr>
      </w:pPr>
      <w:r>
        <w:rPr>
          <w:rFonts w:cs="宋体"/>
          <w:b w:val="0"/>
          <w:bCs w:val="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sz w:val="24"/>
          <w:szCs w:val="24"/>
        </w:rPr>
        <w:t xml:space="preserve">政府采购合同专用条款</w:t>
      </w:r>
      <w:r>
        <w:rPr>
          <w:rFonts w:cs="宋体"/>
          <w:b w:val="0"/>
          <w:bCs w:val="0"/>
          <w:sz w:val="24"/>
          <w:szCs w:val="24"/>
        </w:rPr>
        <w:t xml:space="preserve">】中约定。</w:t>
      </w:r>
      <w:r/>
    </w:p>
    <w:p>
      <w:pPr>
        <w:pStyle w:val="678"/>
        <w:ind w:firstLine="482"/>
        <w:spacing w:after="0"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13.1 乙方应当以支票、汇票、本票或者金融机构、担保机构出具的保函等非现金形式提交。</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13.2 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ind w:firstLine="482"/>
        <w:jc w:val="left"/>
        <w:spacing w:line="480" w:lineRule="exact"/>
        <w:rPr>
          <w:rFonts w:hint="eastAsia"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14.1 除项目不涉及或采购活动中明确约定无须承担外，乙方还应提供下列服务：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（1）货物的现场移动、安装、调试、启动监督及技术支持；</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（2）提供货物组装和维修所需的专用工具和辅助材料；</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pStyle w:val="86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14.2 乙方提供的售后服务的费用已包含在合同价款中，甲方不再另行支付。</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15. 违约责任</w:t>
      </w:r>
      <w:r/>
    </w:p>
    <w:p>
      <w:pPr>
        <w:ind w:firstLine="480"/>
        <w:jc w:val="left"/>
        <w:spacing w:line="480" w:lineRule="exact"/>
        <w:rPr>
          <w:rFonts w:hint="eastAsia" w:ascii="宋体" w:hAnsi="宋体" w:eastAsia="宋体" w:cs="宋体"/>
          <w:bCs/>
          <w:sz w:val="24"/>
        </w:rPr>
      </w:pPr>
      <w:r>
        <w:rPr>
          <w:rFonts w:hint="eastAsia" w:ascii="宋体" w:hAnsi="宋体" w:eastAsia="宋体" w:cs="宋体"/>
          <w:bCs/>
          <w:sz w:val="24"/>
        </w:rPr>
        <w:t xml:space="preserve">15.1质量瑕疵的违约责任</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要求</w:t>
      </w:r>
      <w:r>
        <w:rPr>
          <w:rFonts w:hint="eastAsia" w:ascii="宋体" w:hAnsi="宋体" w:eastAsia="宋体" w:cs="宋体"/>
          <w:sz w:val="24"/>
        </w:rPr>
        <w:t xml:space="preserve">及时修理、重作、更换，并承担由此给甲方造成的损失。</w:t>
      </w:r>
      <w:r/>
    </w:p>
    <w:p>
      <w:pPr>
        <w:ind w:firstLine="480"/>
        <w:jc w:val="left"/>
        <w:spacing w:line="480" w:lineRule="exact"/>
        <w:rPr>
          <w:rFonts w:hint="eastAsia" w:ascii="宋体" w:hAnsi="宋体" w:eastAsia="宋体" w:cs="宋体"/>
          <w:bCs/>
          <w:sz w:val="24"/>
        </w:rPr>
      </w:pPr>
      <w:r>
        <w:rPr>
          <w:rFonts w:hint="eastAsia" w:ascii="宋体" w:hAnsi="宋体" w:eastAsia="宋体" w:cs="宋体"/>
          <w:bCs/>
          <w:sz w:val="24"/>
        </w:rPr>
        <w:t xml:space="preserve">15.2 迟延交货的违约责任</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15.3 迟延支付的违约责任</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规定的逾期付款利息。</w:t>
      </w:r>
      <w:r/>
    </w:p>
    <w:p>
      <w:pPr>
        <w:ind w:firstLine="480"/>
        <w:jc w:val="left"/>
        <w:spacing w:line="480" w:lineRule="exact"/>
        <w:rPr>
          <w:rFonts w:hint="eastAsia" w:ascii="宋体" w:hAnsi="宋体" w:eastAsia="宋体" w:cs="宋体"/>
          <w:sz w:val="24"/>
        </w:rPr>
      </w:pPr>
      <w:r>
        <w:rPr>
          <w:rFonts w:hint="eastAsia" w:ascii="宋体" w:hAnsi="宋体" w:eastAsia="宋体" w:cs="宋体"/>
          <w:bCs/>
          <w:sz w:val="24"/>
        </w:rPr>
        <w:t xml:space="preserve">15.4其他违约责任根据项目实际需要按</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规定执行。</w:t>
      </w:r>
      <w:r/>
    </w:p>
    <w:p>
      <w:pPr>
        <w:ind w:firstLine="482"/>
        <w:jc w:val="left"/>
        <w:spacing w:line="480" w:lineRule="exact"/>
        <w:rPr>
          <w:rFonts w:hint="eastAsia" w:ascii="宋体" w:hAnsi="宋体" w:eastAsia="宋体" w:cs="宋体"/>
          <w:b/>
          <w:sz w:val="24"/>
        </w:rPr>
      </w:pPr>
      <w:r>
        <w:rPr>
          <w:rFonts w:ascii="宋体" w:hAnsi="宋体" w:eastAsia="宋体" w:cs="宋体"/>
          <w:b/>
          <w:sz w:val="24"/>
        </w:rPr>
        <w:t xml:space="preserve">16.</w:t>
      </w:r>
      <w:r>
        <w:rPr>
          <w:rFonts w:hint="eastAsia" w:ascii="宋体" w:hAnsi="宋体" w:eastAsia="宋体" w:cs="宋体"/>
          <w:b/>
          <w:sz w:val="24"/>
        </w:rPr>
        <w:t xml:space="preserve">合同变更、中止与终止</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16.1合同的变更</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16.2合同的中止</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16.3合同的终止</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（1）合同因有效期限届满而终止；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（2）乙方未按合同约定履行，构成根本性违约的，甲方有权终止合同，并追究乙方的违约责任。</w:t>
      </w:r>
      <w:r/>
    </w:p>
    <w:p>
      <w:pPr>
        <w:pStyle w:val="86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17. 合同分包</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17.1 乙方不得将合同转包给其他供应商。涉及合同分包的，乙方应根据采购文件和投标（响应）文件规定进行合同分包。</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18. 不可抗力</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18.1 不可抗力是指合同双方不能预见、不能避免且不能克服的客观情况。</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19. 解决争议的方法</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jc w:val="left"/>
        <w:spacing w:line="480" w:lineRule="exact"/>
        <w:rPr>
          <w:rFonts w:hint="eastAsia" w:ascii="宋体" w:hAnsi="宋体" w:eastAsia="宋体" w:cs="宋体"/>
          <w:sz w:val="24"/>
        </w:rPr>
      </w:pPr>
      <w:r>
        <w:rPr>
          <w:rFonts w:hint="eastAsia" w:ascii="宋体" w:hAnsi="宋体" w:eastAsia="宋体" w:cs="宋体"/>
          <w:b/>
          <w:sz w:val="24"/>
        </w:rPr>
        <w:t xml:space="preserve">20. 政府采购政策</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20.1 </w:t>
      </w:r>
      <w:r>
        <w:rPr>
          <w:rFonts w:hint="eastAsia" w:ascii="宋体" w:hAnsi="宋体" w:eastAsia="宋体" w:cs="宋体"/>
          <w:sz w:val="24"/>
          <w:lang w:val="en-GB"/>
        </w:rPr>
        <w:t xml:space="preserve">本合同应当按照规定执行政府采购政策。</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20.2 本合同依法执行政府采购政策的方式和内容，属于合同履约验收的范围。甲乙双方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cs="宋体"/>
          <w:sz w:val="24"/>
        </w:rPr>
        <w:t xml:space="preserve">，有过错的一方应当承担赔偿责任，双方都有过错的，各自承担相应的责任。</w:t>
      </w:r>
      <w:r/>
    </w:p>
    <w:p>
      <w:pPr>
        <w:pStyle w:val="678"/>
        <w:ind w:firstLine="480"/>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21. 法律适用</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22. 通知</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867"/>
        <w:ind w:firstLine="480"/>
        <w:jc w:val="both"/>
        <w:spacing w:line="480" w:lineRule="exact"/>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22.4通知以送达之日或通知书中规定的生效之日起生效，两者中以较迟之日为准。</w:t>
      </w:r>
      <w:r/>
    </w:p>
    <w:p>
      <w:pPr>
        <w:numPr>
          <w:ilvl w:val="0"/>
          <w:numId w:val="4"/>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80"/>
        <w:jc w:val="left"/>
        <w:spacing w:line="480" w:lineRule="exact"/>
        <w:rPr>
          <w:rFonts w:hint="eastAsia" w:ascii="宋体" w:hAnsi="宋体" w:eastAsia="宋体" w:cs="宋体"/>
          <w:bCs/>
          <w:sz w:val="24"/>
        </w:rPr>
      </w:pPr>
      <w:r>
        <w:rPr>
          <w:rFonts w:hint="eastAsia" w:ascii="宋体" w:hAnsi="宋体" w:eastAsia="宋体" w:cs="宋体"/>
          <w:bCs/>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w:t>
      </w:r>
      <w:r/>
    </w:p>
    <w:p>
      <w:pPr>
        <w:ind w:firstLine="480"/>
        <w:jc w:val="left"/>
        <w:spacing w:line="480" w:lineRule="exact"/>
        <w:rPr>
          <w:rFonts w:hint="eastAsia" w:ascii="黑体" w:hAnsi="华文中宋" w:eastAsia="黑体"/>
          <w:sz w:val="28"/>
          <w:szCs w:val="28"/>
        </w:rPr>
      </w:pPr>
      <w:r>
        <w:rPr>
          <w:rFonts w:hint="eastAsia" w:ascii="宋体" w:hAnsi="宋体" w:eastAsia="宋体" w:cs="宋体"/>
          <w:bCs/>
          <w:sz w:val="24"/>
        </w:rPr>
        <w:t xml:space="preserve">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宋体" w:hAnsi="宋体" w:eastAsia="宋体" w:cs="宋体"/>
          <w:sz w:val="24"/>
        </w:rPr>
        <w:outlineLvl w:val="1"/>
      </w:pPr>
      <w:r>
        <w:rPr>
          <w:rFonts w:hint="eastAsia" w:ascii="宋体" w:hAnsi="宋体" w:eastAsia="宋体" w:cs="宋体"/>
          <w:b/>
          <w:bCs/>
          <w:sz w:val="28"/>
          <w:szCs w:val="28"/>
        </w:rPr>
        <w:t xml:space="preserve">第三节 政府采购合同专用条款</w:t>
      </w:r>
      <w:bookmarkEnd w:id="168"/>
      <w:r/>
      <w:r/>
    </w:p>
    <w:tbl>
      <w:tblPr>
        <w:tblStyle w:val="674"/>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91"/>
        <w:gridCol w:w="2098"/>
        <w:gridCol w:w="4530"/>
      </w:tblGrid>
      <w:tr>
        <w:trPr>
          <w:jc w:val="center"/>
          <w:trHeight w:val="196"/>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第1.2（6）项</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联合体具体要求</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68"/>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第1.2（7）项</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其他术语解释</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98"/>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第4.4款</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履约验收中甲方提出异议或作出说明的期限</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98"/>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第4.6款</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约定甲方承担的其他义务和责任</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98"/>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第5.4款</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约定乙方承担的其他义务和责任</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98"/>
        </w:trPr>
        <w:tc>
          <w:tcPr>
            <w:tcW w:w="189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第6.1款</w:t>
            </w:r>
            <w:r/>
          </w:p>
        </w:tc>
        <w:tc>
          <w:tcPr>
            <w:tcW w:w="209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履行合同义务的顺序</w:t>
            </w:r>
            <w:r/>
          </w:p>
        </w:tc>
        <w:tc>
          <w:tcPr>
            <w:tcW w:w="453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0"/>
        </w:trPr>
        <w:tc>
          <w:tcPr>
            <w:tcW w:w="189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4530"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tc>
      </w:tr>
      <w:tr>
        <w:trPr>
          <w:jc w:val="center"/>
          <w:trHeight w:val="179"/>
        </w:trPr>
        <w:tc>
          <w:tcPr>
            <w:tcW w:w="189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4530" w:type="dxa"/>
            <w:vAlign w:val="center"/>
            <w:textDirection w:val="lrTb"/>
            <w:noWrap w:val="false"/>
          </w:tcPr>
          <w:p>
            <w:pPr>
              <w:jc w:val="left"/>
              <w:rPr>
                <w:sz w:val="24"/>
              </w:rPr>
            </w:pPr>
            <w:r>
              <w:rPr>
                <w:sz w:val="24"/>
              </w:rPr>
            </w:r>
            <w:r/>
          </w:p>
        </w:tc>
      </w:tr>
      <w:tr>
        <w:trPr>
          <w:jc w:val="center"/>
          <w:trHeight w:val="332"/>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453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867"/>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867"/>
              <w:ind w:firstLine="0"/>
              <w:spacing w:line="240" w:lineRule="auto"/>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jc w:val="center"/>
          <w:trHeight w:val="179"/>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4530" w:type="dxa"/>
            <w:vAlign w:val="center"/>
            <w:textDirection w:val="lrTb"/>
            <w:noWrap w:val="false"/>
          </w:tcPr>
          <w:p>
            <w:pPr>
              <w:rPr>
                <w:sz w:val="24"/>
              </w:rPr>
            </w:pPr>
            <w:r>
              <w:rPr>
                <w:sz w:val="24"/>
              </w:rPr>
              <w:t xml:space="preserve">货物交货前由乙方承担保险义务</w:t>
            </w:r>
            <w:r/>
          </w:p>
        </w:tc>
      </w:tr>
      <w:tr>
        <w:trPr>
          <w:jc w:val="center"/>
          <w:trHeight w:val="414"/>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4530" w:type="dxa"/>
            <w:vAlign w:val="center"/>
            <w:textDirection w:val="lrTb"/>
            <w:noWrap w:val="false"/>
          </w:tcPr>
          <w:p>
            <w:pPr>
              <w:pStyle w:val="694"/>
              <w:jc w:val="both"/>
              <w:spacing w:beforeAutospacing="0" w:afterAutospacing="0"/>
              <w:rPr>
                <w:rFonts w:hint="eastAsia" w:ascii="宋体" w:hAnsi="宋体"/>
              </w:rPr>
            </w:pPr>
            <w:r>
              <w:rPr>
                <w:rFonts w:hint="eastAsia" w:ascii="宋体" w:hAnsi="宋体"/>
              </w:rPr>
              <w:t xml:space="preserve">货物免费质保期</w:t>
            </w:r>
            <w:r>
              <w:rPr>
                <w:rFonts w:hint="eastAsia" w:ascii="宋体" w:hAnsi="宋体"/>
                <w:u w:val="single"/>
              </w:rPr>
              <w:t xml:space="preserve">3</w:t>
            </w:r>
            <w:r>
              <w:rPr>
                <w:rFonts w:hint="eastAsia" w:ascii="宋体" w:hAnsi="宋体"/>
              </w:rPr>
              <w:t xml:space="preserve">年。（</w:t>
            </w:r>
            <w:r>
              <w:rPr>
                <w:rFonts w:hint="eastAsia" w:ascii="宋体" w:hAnsi="宋体" w:cs="宋体"/>
              </w:rPr>
              <w:t xml:space="preserve">自交货验收合格之日起计），因人为因素出现的故障不在免费保修范围内。超过保修期的机器设备，终身维修，维修时只收部件成本费。服务期内提供所有软件产品的免费升级服务和教学应用技术服务。</w:t>
            </w:r>
            <w:r/>
          </w:p>
        </w:tc>
      </w:tr>
      <w:tr>
        <w:trPr>
          <w:jc w:val="center"/>
          <w:trHeight w:val="250"/>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如在使用过程中发生质量问题，乙方在接到甲方通知后在</w:t>
            </w:r>
            <w:r>
              <w:rPr>
                <w:rFonts w:hint="eastAsia" w:ascii="宋体" w:hAnsi="宋体"/>
                <w:sz w:val="24"/>
                <w:u w:val="single"/>
              </w:rPr>
              <w:t xml:space="preserve">4</w:t>
            </w:r>
            <w:r>
              <w:rPr>
                <w:rFonts w:hint="eastAsia" w:ascii="宋体" w:hAnsi="宋体"/>
                <w:sz w:val="24"/>
              </w:rPr>
              <w:t xml:space="preserve">小时内到达甲方现场。</w:t>
            </w:r>
            <w:r/>
          </w:p>
        </w:tc>
      </w:tr>
      <w:tr>
        <w:trPr>
          <w:jc w:val="center"/>
          <w:trHeight w:val="2215"/>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4"/>
              <w:spacing w:beforeAutospacing="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198"/>
        </w:trPr>
        <w:tc>
          <w:tcPr>
            <w:tcW w:w="18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2098"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r>
            <w:r/>
          </w:p>
        </w:tc>
      </w:tr>
      <w:tr>
        <w:trPr>
          <w:jc w:val="center"/>
          <w:trHeight w:val="1642"/>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①甲方在合同签订后收到乙方提交的预付款支付申请及乙方基本户开户银行出具的不少于预付款的保函后，原则上在10个工作日内，向乙方支付合同总价款的30%（计人民币           ）作为项目预付款。乙方放弃预付款需要书面明确表示无需预付款。</w:t>
            </w:r>
            <w:r/>
          </w:p>
          <w:p>
            <w:pPr>
              <w:jc w:val="left"/>
              <w:rPr>
                <w:rFonts w:hint="eastAsia" w:ascii="宋体" w:hAnsi="宋体"/>
                <w:sz w:val="24"/>
              </w:rPr>
            </w:pPr>
            <w:r>
              <w:rPr>
                <w:rFonts w:hint="eastAsia" w:ascii="宋体" w:hAnsi="宋体"/>
                <w:sz w:val="24"/>
              </w:rPr>
              <w:t xml:space="preserve">②所有货物安装完毕，甲方组织初步验收，初步验收合格后原则上在收到乙方发票10个工作日内甲方向乙方支付至合同总价的90%款项；</w:t>
            </w:r>
            <w:r/>
          </w:p>
          <w:p>
            <w:pPr>
              <w:jc w:val="left"/>
              <w:rPr>
                <w:rFonts w:hint="eastAsia" w:ascii="宋体" w:hAnsi="宋体"/>
                <w:sz w:val="24"/>
              </w:rPr>
            </w:pPr>
            <w:r>
              <w:rPr>
                <w:rFonts w:hint="eastAsia" w:ascii="宋体" w:hAnsi="宋体"/>
                <w:sz w:val="24"/>
              </w:rPr>
              <w:t xml:space="preserve">③验收合格之日起算满3年后支付清余款。</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jc w:val="center"/>
          <w:trHeight w:val="1642"/>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4530" w:type="dxa"/>
            <w:vAlign w:val="center"/>
            <w:textDirection w:val="lrTb"/>
            <w:noWrap w:val="false"/>
          </w:tcPr>
          <w:p>
            <w:pPr>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rPr>
                <w:rFonts w:hint="eastAsia" w:ascii="宋体" w:hAnsi="宋体" w:cs="宋体"/>
                <w:sz w:val="24"/>
              </w:rPr>
            </w:pPr>
            <w:r>
              <w:rPr>
                <w:rFonts w:hint="eastAsia" w:ascii="宋体" w:hAnsi="宋体" w:cs="宋体"/>
                <w:sz w:val="24"/>
              </w:rPr>
              <w:t xml:space="preserve">（2）中标人不履行与采购人订立的合同的；</w:t>
            </w:r>
            <w:r/>
          </w:p>
          <w:p>
            <w:pPr>
              <w:rPr>
                <w:rFonts w:hint="eastAsia" w:ascii="宋体" w:hAnsi="宋体" w:cs="宋体"/>
                <w:sz w:val="24"/>
              </w:rPr>
            </w:pPr>
            <w:r>
              <w:rPr>
                <w:rFonts w:hint="eastAsia" w:ascii="宋体" w:hAnsi="宋体" w:cs="宋体"/>
                <w:sz w:val="24"/>
              </w:rPr>
              <w:t xml:space="preserve">（3）中标人所供货物或服务不符合招标文件规定要求的；</w:t>
            </w:r>
            <w:r/>
          </w:p>
          <w:p>
            <w:pPr>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rPr>
                <w:rFonts w:hint="eastAsia" w:ascii="宋体" w:hAnsi="宋体" w:cs="宋体"/>
                <w:sz w:val="24"/>
              </w:rPr>
            </w:pPr>
            <w:r>
              <w:rPr>
                <w:rFonts w:hint="eastAsia" w:ascii="宋体" w:hAnsi="宋体" w:cs="宋体"/>
                <w:sz w:val="24"/>
              </w:rPr>
              <w:t xml:space="preserve">（5）中标人将合同内容转包、违法分包的；</w:t>
            </w:r>
            <w:r/>
          </w:p>
          <w:p>
            <w:pPr>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jc w:val="center"/>
          <w:trHeight w:val="1314"/>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2098"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4530" w:type="dxa"/>
            <w:vAlign w:val="center"/>
            <w:textDirection w:val="lrTb"/>
            <w:noWrap w:val="false"/>
          </w:tcPr>
          <w:p>
            <w:pPr>
              <w:rPr>
                <w:rFonts w:hint="eastAsia" w:ascii="宋体" w:hAnsi="宋体" w:cs="宋体"/>
                <w:sz w:val="24"/>
              </w:rPr>
            </w:pPr>
            <w:r>
              <w:rPr>
                <w:rFonts w:hint="eastAsia" w:ascii="宋体" w:hAnsi="宋体" w:cs="宋体"/>
                <w:sz w:val="24"/>
              </w:rPr>
              <w:t xml:space="preserve">1、合同履行结束后，甲方应及时退还交纳的履约保证金。</w:t>
            </w:r>
            <w:r/>
          </w:p>
          <w:p>
            <w:pPr>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rPr>
                <w:rFonts w:hint="eastAsia" w:ascii="宋体" w:hAnsi="宋体" w:cs="宋体"/>
                <w:sz w:val="24"/>
              </w:rPr>
            </w:pPr>
            <w:r>
              <w:rPr>
                <w:rFonts w:hint="eastAsia" w:ascii="宋体" w:hAnsi="宋体" w:cs="宋体"/>
                <w:sz w:val="24"/>
              </w:rPr>
              <w:t xml:space="preserve">3、退还时间：验收合格且甲方收到发票后30日内。</w:t>
            </w:r>
            <w:r/>
          </w:p>
          <w:p>
            <w:pPr>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210"/>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r>
            <w:r/>
          </w:p>
        </w:tc>
      </w:tr>
      <w:tr>
        <w:trPr>
          <w:jc w:val="center"/>
          <w:trHeight w:val="210"/>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r>
            <w:r/>
          </w:p>
        </w:tc>
      </w:tr>
      <w:tr>
        <w:trPr>
          <w:jc w:val="center"/>
          <w:trHeight w:val="198"/>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r>
            <w:r/>
          </w:p>
        </w:tc>
      </w:tr>
      <w:tr>
        <w:trPr>
          <w:jc w:val="center"/>
          <w:trHeight w:val="823"/>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4530" w:type="dxa"/>
            <w:vAlign w:val="center"/>
            <w:textDirection w:val="lrTb"/>
            <w:noWrap w:val="false"/>
          </w:tcPr>
          <w:p>
            <w:pPr>
              <w:numPr>
                <w:ilvl w:val="0"/>
                <w:numId w:val="5"/>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5"/>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w:t>
            </w:r>
            <w:r>
              <w:rPr>
                <w:rFonts w:hint="eastAsia" w:ascii="宋体" w:hAnsi="宋体" w:eastAsia="宋体"/>
                <w:sz w:val="24"/>
              </w:rPr>
              <w:t xml:space="preserve">款项</w:t>
            </w:r>
            <w:r>
              <w:rPr>
                <w:rFonts w:hint="eastAsia" w:ascii="宋体" w:hAnsi="宋体"/>
                <w:sz w:val="24"/>
              </w:rPr>
              <w:t xml:space="preserve">中扣除。逾期超过约定日期</w:t>
            </w:r>
            <w:r>
              <w:rPr>
                <w:rFonts w:hint="eastAsia" w:ascii="宋体" w:hAnsi="宋体"/>
                <w:sz w:val="24"/>
                <w:u w:val="single"/>
              </w:rPr>
              <w:t xml:space="preserve">10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10%</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10%</w:t>
            </w:r>
            <w:r>
              <w:rPr>
                <w:rFonts w:hint="eastAsia" w:ascii="宋体" w:hAnsi="宋体"/>
                <w:sz w:val="24"/>
              </w:rPr>
              <w:t xml:space="preserve">的滞纳金。</w:t>
            </w:r>
            <w:r/>
          </w:p>
        </w:tc>
      </w:tr>
      <w:tr>
        <w:trPr>
          <w:jc w:val="center"/>
          <w:trHeight w:val="496"/>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4530" w:type="dxa"/>
            <w:vAlign w:val="center"/>
            <w:textDirection w:val="lrTb"/>
            <w:noWrap w:val="false"/>
          </w:tcPr>
          <w:p>
            <w:pPr>
              <w:pStyle w:val="694"/>
              <w:jc w:val="both"/>
              <w:spacing w:beforeAutospacing="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10%</w:t>
            </w:r>
            <w:r>
              <w:rPr>
                <w:rFonts w:hint="eastAsia" w:ascii="宋体" w:hAnsi="宋体" w:cs="宋体"/>
              </w:rPr>
              <w:t xml:space="preserve">的违约金。</w:t>
            </w:r>
            <w:r/>
          </w:p>
          <w:p>
            <w:pPr>
              <w:pStyle w:val="694"/>
              <w:jc w:val="both"/>
              <w:spacing w:beforeAutospacing="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按银行同期利息</w:t>
            </w:r>
            <w:r>
              <w:rPr>
                <w:rFonts w:hint="eastAsia" w:ascii="宋体" w:hAnsi="宋体" w:cs="宋体"/>
              </w:rPr>
              <w:t xml:space="preserve">向乙方支付违约金。</w:t>
            </w:r>
            <w:r/>
          </w:p>
        </w:tc>
      </w:tr>
      <w:tr>
        <w:trPr>
          <w:jc w:val="center"/>
          <w:trHeight w:val="234"/>
        </w:trPr>
        <w:tc>
          <w:tcPr>
            <w:tcBorders>
              <w:bottom w:val="single" w:color="000000" w:sz="2" w:space="0"/>
              <w:right w:val="single" w:color="000000" w:sz="2" w:space="0"/>
            </w:tcBorders>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2098"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453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jc w:val="center"/>
          <w:trHeight w:val="1066"/>
        </w:trPr>
        <w:tc>
          <w:tcPr>
            <w:tcBorders>
              <w:top w:val="single" w:color="000000" w:sz="2" w:space="0"/>
              <w:right w:val="single" w:color="000000" w:sz="2" w:space="0"/>
            </w:tcBorders>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2098"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453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盐城市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2297"/>
        </w:trPr>
        <w:tc>
          <w:tcPr>
            <w:tcW w:w="189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2098"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3.验收不合格的货物，乙方应在履约期限内予以更换，逾期按交货延误予以处罚。乙方所交付的货物品种、型号、规格不符合合同规定的，甲方有权拒收。甲方拒收的，乙方向甲方支付货款总额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10</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甲方指定地点</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（5）甲方应在全部货物到货安装完毕，乙方提出验收申请之日起</w:t>
            </w:r>
            <w:r>
              <w:rPr>
                <w:rFonts w:hint="eastAsia" w:ascii="宋体" w:hAnsi="宋体"/>
                <w:sz w:val="24"/>
                <w:u w:val="single"/>
              </w:rPr>
              <w:t xml:space="preserve">10</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12</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78"/>
        </w:trPr>
        <w:tc>
          <w:tcPr>
            <w:tcW w:w="1891" w:type="dxa"/>
            <w:vAlign w:val="center"/>
            <w:textDirection w:val="lrTb"/>
            <w:noWrap w:val="false"/>
          </w:tcPr>
          <w:p>
            <w:pPr>
              <w:jc w:val="center"/>
              <w:rPr>
                <w:rFonts w:hint="eastAsia" w:ascii="宋体" w:hAnsi="宋体"/>
                <w:sz w:val="24"/>
              </w:rPr>
            </w:pPr>
            <w:r>
              <w:rPr>
                <w:rFonts w:hint="eastAsia" w:ascii="宋体" w:hAnsi="宋体"/>
                <w:sz w:val="24"/>
              </w:rPr>
            </w:r>
            <w:r/>
          </w:p>
        </w:tc>
        <w:tc>
          <w:tcPr>
            <w:tcW w:w="2098"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jc w:val="center"/>
          <w:trHeight w:val="206"/>
        </w:trPr>
        <w:tc>
          <w:tcPr>
            <w:tcW w:w="1891" w:type="dxa"/>
            <w:vAlign w:val="center"/>
            <w:textDirection w:val="lrTb"/>
            <w:noWrap w:val="false"/>
          </w:tcPr>
          <w:p>
            <w:pPr>
              <w:jc w:val="center"/>
              <w:rPr>
                <w:rFonts w:hint="eastAsia" w:ascii="宋体" w:hAnsi="宋体"/>
                <w:sz w:val="24"/>
              </w:rPr>
            </w:pPr>
            <w:r>
              <w:rPr>
                <w:rFonts w:hint="eastAsia" w:ascii="宋体" w:hAnsi="宋体"/>
                <w:sz w:val="24"/>
              </w:rPr>
            </w:r>
            <w:r/>
          </w:p>
        </w:tc>
        <w:tc>
          <w:tcPr>
            <w:tcW w:w="2098"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jc w:val="center"/>
          <w:trHeight w:val="90"/>
        </w:trPr>
        <w:tc>
          <w:tcPr>
            <w:tcW w:w="1891" w:type="dxa"/>
            <w:vAlign w:val="center"/>
            <w:textDirection w:val="lrTb"/>
            <w:noWrap w:val="false"/>
          </w:tcPr>
          <w:p>
            <w:pPr>
              <w:jc w:val="center"/>
              <w:rPr>
                <w:rFonts w:hint="eastAsia" w:ascii="宋体" w:hAnsi="宋体"/>
                <w:sz w:val="24"/>
              </w:rPr>
            </w:pPr>
            <w:r>
              <w:rPr>
                <w:rFonts w:hint="eastAsia" w:ascii="宋体" w:hAnsi="宋体"/>
                <w:sz w:val="24"/>
              </w:rPr>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90"/>
        </w:trPr>
        <w:tc>
          <w:tcPr>
            <w:tcW w:w="1891" w:type="dxa"/>
            <w:vAlign w:val="center"/>
            <w:textDirection w:val="lrTb"/>
            <w:noWrap w:val="false"/>
          </w:tcPr>
          <w:p>
            <w:pPr>
              <w:jc w:val="center"/>
              <w:rPr>
                <w:rFonts w:hint="eastAsia" w:ascii="宋体" w:hAnsi="宋体"/>
                <w:sz w:val="24"/>
              </w:rPr>
            </w:pPr>
            <w:r>
              <w:rPr>
                <w:rFonts w:hint="eastAsia" w:ascii="宋体" w:hAnsi="宋体"/>
                <w:sz w:val="24"/>
              </w:rPr>
            </w:r>
            <w:r/>
          </w:p>
        </w:tc>
        <w:tc>
          <w:tcPr>
            <w:tcW w:w="2098"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合同生效及其它</w:t>
            </w:r>
            <w:r/>
          </w:p>
          <w:p>
            <w:pPr>
              <w:jc w:val="left"/>
              <w:rPr>
                <w:rFonts w:hint="eastAsia" w:ascii="宋体" w:hAnsi="宋体"/>
                <w:bCs/>
                <w:sz w:val="24"/>
              </w:rPr>
            </w:pPr>
            <w:r>
              <w:rPr>
                <w:rFonts w:hint="eastAsia" w:ascii="宋体" w:hAnsi="宋体"/>
                <w:bCs/>
                <w:sz w:val="24"/>
              </w:rPr>
            </w:r>
            <w:r/>
          </w:p>
        </w:tc>
        <w:tc>
          <w:tcPr>
            <w:tcW w:w="453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jc w:val="left"/>
        <w:widowControl/>
        <w:rPr>
          <w:rFonts w:hint="eastAsia" w:ascii="黑体" w:hAnsi="宋体" w:eastAsia="黑体" w:cs="黑体"/>
          <w:sz w:val="44"/>
          <w:szCs w:val="44"/>
        </w:rPr>
      </w:pPr>
      <w:r>
        <w:rPr>
          <w:rFonts w:hint="eastAsia" w:ascii="黑体" w:hAnsi="宋体" w:eastAsia="黑体" w:cs="黑体"/>
          <w:sz w:val="44"/>
          <w:szCs w:val="44"/>
        </w:rPr>
        <w:br w:type="page" w:clear="all"/>
      </w:r>
      <w:r/>
    </w:p>
    <w:p>
      <w:pPr>
        <w:pStyle w:val="694"/>
        <w:jc w:val="center"/>
        <w:spacing w:before="120" w:beforeAutospacing="0" w:after="120" w:afterAutospacing="0" w:line="0" w:lineRule="atLeast"/>
      </w:pPr>
      <w:r>
        <w:rPr>
          <w:rFonts w:hint="eastAsia" w:ascii="黑体" w:hAnsi="宋体" w:eastAsia="黑体" w:cs="黑体"/>
          <w:sz w:val="44"/>
          <w:szCs w:val="44"/>
        </w:rPr>
        <w:t xml:space="preserve">第</w:t>
      </w:r>
      <w:bookmarkEnd w:id="157"/>
      <w:r>
        <w:rPr>
          <w:rFonts w:hint="eastAsia" w:ascii="黑体" w:hAnsi="宋体" w:eastAsia="黑体" w:cs="黑体"/>
          <w:sz w:val="44"/>
          <w:szCs w:val="44"/>
        </w:rPr>
        <w:t xml:space="preserve">四章 采购需求</w:t>
      </w:r>
      <w:bookmarkEnd w:id="158"/>
      <w:r/>
      <w:bookmarkEnd w:id="159"/>
      <w:r/>
      <w:bookmarkEnd w:id="160"/>
      <w:r/>
      <w:bookmarkEnd w:id="161"/>
      <w:r/>
      <w:bookmarkEnd w:id="162"/>
      <w:r/>
      <w:r/>
    </w:p>
    <w:p>
      <w:pPr>
        <w:pStyle w:val="694"/>
        <w:jc w:val="both"/>
        <w:spacing w:beforeAutospacing="0" w:afterAutospacing="0" w:line="0" w:lineRule="atLeast"/>
        <w:rPr>
          <w:rFonts w:hint="eastAsia" w:ascii="宋体" w:hAnsi="宋体" w:eastAsia="宋体" w:cs="宋体"/>
        </w:rPr>
      </w:pPr>
      <w:r/>
      <w:bookmarkStart w:id="170" w:name="_Toc49090575"/>
      <w:r/>
      <w:bookmarkStart w:id="171" w:name="_Toc26554093"/>
      <w:r>
        <w:rPr>
          <w:rFonts w:hint="eastAsia" w:ascii="宋体" w:hAnsi="宋体" w:eastAsia="宋体" w:cs="宋体"/>
        </w:rPr>
        <w:t xml:space="preserve">项目属性：货物类项目。</w:t>
      </w:r>
      <w:bookmarkEnd w:id="170"/>
      <w:r/>
      <w:bookmarkEnd w:id="171"/>
      <w:r/>
      <w:r/>
    </w:p>
    <w:p>
      <w:pPr>
        <w:pStyle w:val="694"/>
        <w:ind w:left="24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1、采购内容</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color w:val="000000"/>
        </w:rPr>
        <w:t xml:space="preserve">拟建设数字音乐教室2间、数字美术教室2间 、采购信息科技教学设备一批</w:t>
      </w:r>
      <w:r>
        <w:rPr>
          <w:rFonts w:hint="eastAsia" w:ascii="宋体" w:hAnsi="宋体" w:eastAsia="宋体" w:cs="宋体"/>
        </w:rPr>
        <w:t xml:space="preserve">。</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2、技术要求</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2.1 功能及参数要求</w:t>
      </w:r>
      <w:r/>
    </w:p>
    <w:tbl>
      <w:tblPr>
        <w:tblStyle w:val="674"/>
        <w:tblW w:w="8333" w:type="dxa"/>
        <w:tblInd w:w="0" w:type="dxa"/>
        <w:tblLayout w:type="autofit"/>
        <w:tblCellMar>
          <w:left w:w="108" w:type="dxa"/>
          <w:top w:w="0" w:type="dxa"/>
          <w:right w:w="108" w:type="dxa"/>
          <w:bottom w:w="0" w:type="dxa"/>
        </w:tblCellMar>
        <w:tblLook w:val="04A0" w:firstRow="1" w:lastRow="0" w:firstColumn="1" w:lastColumn="0" w:noHBand="0" w:noVBand="1"/>
      </w:tblPr>
      <w:tblGrid>
        <w:gridCol w:w="673"/>
        <w:gridCol w:w="726"/>
        <w:gridCol w:w="5871"/>
        <w:gridCol w:w="535"/>
        <w:gridCol w:w="528"/>
      </w:tblGrid>
      <w:tr>
        <w:trPr>
          <w:trHeight w:val="26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设备名称</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设备参数</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单位</w:t>
            </w:r>
            <w:r/>
          </w:p>
        </w:tc>
      </w:tr>
      <w:tr>
        <w:trPr>
          <w:trHeight w:val="26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智慧黑板</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一、整机设计：</w:t>
            </w:r>
            <w:r/>
          </w:p>
          <w:p>
            <w:pPr>
              <w:pStyle w:val="744"/>
              <w:ind w:left="440"/>
              <w:jc w:val="left"/>
              <w:widowControl/>
              <w:rPr>
                <w:rFonts w:cs="宋体" w:asciiTheme="minorEastAsia" w:hAnsiTheme="minorEastAsia"/>
                <w:szCs w:val="21"/>
              </w:rPr>
            </w:pPr>
            <w:r>
              <w:rPr>
                <w:rFonts w:hint="eastAsia" w:ascii="宋体" w:hAnsi="宋体" w:eastAsia="宋体" w:cs="宋体"/>
                <w:b/>
                <w:szCs w:val="21"/>
              </w:rPr>
              <w:t xml:space="preserve">◆</w:t>
            </w:r>
            <w:r>
              <w:rPr>
                <w:rFonts w:hint="eastAsia" w:cs="宋体" w:asciiTheme="minorEastAsia" w:hAnsiTheme="minorEastAsia"/>
                <w:szCs w:val="21"/>
              </w:rPr>
              <w:t xml:space="preserve">整机屏幕尺寸不低于86英寸，显示比例16:9，分辨率3840×2160；</w:t>
            </w:r>
            <w:r/>
          </w:p>
          <w:p>
            <w:pPr>
              <w:pStyle w:val="744"/>
              <w:numPr>
                <w:ilvl w:val="0"/>
                <w:numId w:val="6"/>
              </w:numPr>
              <w:jc w:val="left"/>
              <w:widowControl/>
              <w:rPr>
                <w:rFonts w:cs="宋体" w:asciiTheme="minorEastAsia" w:hAnsiTheme="minorEastAsia"/>
                <w:szCs w:val="21"/>
              </w:rPr>
            </w:pPr>
            <w:r>
              <w:rPr>
                <w:rFonts w:hint="eastAsia" w:cs="宋体" w:asciiTheme="minorEastAsia" w:hAnsiTheme="minorEastAsia"/>
                <w:szCs w:val="21"/>
              </w:rPr>
              <w:t xml:space="preserve">整机采用全金属外壳，三拼接平面一体化设计，外观尺寸：宽≥4200mm，高≥1200mm，厚≤98mm；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屏幕表面采用全物理钢化玻璃，支持防眩光功能，玻璃表面硬度≥9H；</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输入接口具备不少于2路HDMI、1路RS232、1路USB接口；输出接口至少具备1路音频输出、1路触控USB输出、3路USB前置输入接口（含1路Type-C）。</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嵌入式系统版本不低于Android14，内存≥2GB，存储空间≥8GB。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采用电容触控方式，支持Windows系统中进行40点或以上触控，支持Android系统中进行40点或以上触控；主动电容笔支持4096级压感、自带翻页器等功能；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整机内置2.2声道扬声器，额定总功率不小于50W；</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整机内置非独立外拓展的阵列麦克风，麦克风拾音距离≥11米。</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支持标准、听力、观影和AI空间感知音效模式，AI空间感知音效模式可通过内置麦克风采集教室物理环境声音，自动生成符合当前教室物理环境的频段、音量、音效。</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内置非独立摄像头，可拍摄≥1300万像素数的照片，可拍摄输出4K分辨率的视频，摄像头对角线视场角≥120度，同时显示标记不少于56人，支持远程巡课。</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二、插拔式电脑模块：</w:t>
            </w:r>
            <w:r/>
          </w:p>
          <w:p>
            <w:pPr>
              <w:pStyle w:val="744"/>
              <w:ind w:left="440"/>
              <w:jc w:val="left"/>
              <w:widowControl/>
              <w:rPr>
                <w:rFonts w:hint="eastAsia" w:cs="宋体" w:asciiTheme="minorEastAsia" w:hAnsiTheme="minorEastAsia"/>
                <w:szCs w:val="21"/>
              </w:rPr>
            </w:pPr>
            <w:r>
              <w:rPr>
                <w:rFonts w:hint="eastAsia" w:ascii="宋体" w:hAnsi="宋体" w:eastAsia="宋体" w:cs="宋体"/>
                <w:b/>
                <w:szCs w:val="21"/>
              </w:rPr>
              <w:t xml:space="preserve">◆</w:t>
            </w:r>
            <w:r>
              <w:rPr>
                <w:rFonts w:hint="eastAsia" w:cs="宋体" w:asciiTheme="minorEastAsia" w:hAnsiTheme="minorEastAsia"/>
                <w:szCs w:val="21"/>
              </w:rPr>
              <w:t xml:space="preserve">配置要求：CPU不低于10核16线程；不低于DDR4 8GB内存，256GBSSD硬盘；接口要求：≥1路HDMI，≥3路USB。</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无线话筒</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系统清单：1台双通道数字接收机，2支手持式数字发射机，2只落地支架（1.1-1.6m可调）</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★动态范围：大于100dB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频率范围：500-900MHz</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可调范围：50MHz</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信道数目：200</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信道间隔：200KHz</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音频响应：40Hz-18KHz(±3dB)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接收机架构：二次变频超外差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接收机灵敏度调节范围：10-32dBμV</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发射器输出功率： 20mW</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发射器杂散抑制：-60dB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发射器使用时间：两节AA电池供电不低于8小时</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数字功放</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负载阻抗：2Ω、4Ω、8Ω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8Ω立体声输出：2*300W</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频率响应：10Hz-20kHz；0，-1dB@1W</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全频音箱</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系统类型：2单元2分频前倒相式       </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额定功率：150W</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最大功率：300W PROGRAM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标称阻抗：8Ω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标称灵敏度（1W@1m）：95dB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频率带宽（-10dB）：52Hz—20kHz</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标称指向性（-6dB）：80°H×50°V</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配套安装支架</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只</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数字调音台</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输入通道：26通道输入 ；16路话筒；4路单声道；2路立体声；3路数字立体声</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输出通道：12通道输出；主输出L/R；6路BUS输出；监听输出/L/R；耳机输出L/R</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录音接口：双轨USB声卡；双轨U盘录音存储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输出增益：话筒增益-20~+70；线路增益-20~+20</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频率响应：20Hz~20kHz（±0.5）</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延迟：＜3ms</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采样率：48K</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幻象电源：+48V，软件控制管理</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教师多功能操作台</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钢木结构，木质桌面及操控台，钢制网眼设计。</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可容纳4U及以上的音响设备使用。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与智能钢琴整体嵌入式设计。</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尺寸不小于2000mm*750mm*700mm。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组</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网络交换机</w:t>
            </w:r>
            <w:r/>
          </w:p>
        </w:tc>
        <w:tc>
          <w:tcPr>
            <w:tcBorders>
              <w:top w:val="none" w:color="000000" w:sz="4" w:space="0"/>
              <w:left w:val="none" w:color="000000" w:sz="4" w:space="0"/>
              <w:bottom w:val="single" w:color="auto" w:sz="4" w:space="0"/>
              <w:right w:val="single" w:color="auto" w:sz="4" w:space="0"/>
            </w:tcBorders>
            <w:tcW w:w="5871" w:type="dxa"/>
            <w:vAlign w:val="center"/>
            <w:textDirection w:val="lrTb"/>
            <w:noWrap w:val="false"/>
          </w:tcPr>
          <w:p>
            <w:pPr>
              <w:pStyle w:val="744"/>
              <w:ind w:left="440"/>
              <w:jc w:val="left"/>
              <w:widowControl/>
              <w:rPr>
                <w:rFonts w:hint="eastAsia" w:cs="宋体" w:asciiTheme="minorEastAsia" w:hAnsiTheme="minorEastAsia"/>
                <w:szCs w:val="21"/>
              </w:rPr>
            </w:pPr>
            <w:r>
              <w:rPr>
                <w:rFonts w:hint="eastAsia" w:ascii="宋体" w:hAnsi="宋体" w:eastAsia="宋体" w:cs="宋体"/>
                <w:b/>
                <w:szCs w:val="21"/>
              </w:rPr>
              <w:t xml:space="preserve">◆</w:t>
            </w:r>
            <w:r>
              <w:rPr>
                <w:rFonts w:hint="eastAsia" w:cs="宋体" w:asciiTheme="minorEastAsia" w:hAnsiTheme="minorEastAsia"/>
                <w:szCs w:val="21"/>
              </w:rPr>
              <w:t xml:space="preserve">固化10/100/1000M以太网端口≥48，固化1G/10GSFP+接口≥4个；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交换容量≥432Gbps，转发性能≥166Mpps；</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★支持Telnet、SSH等协议远程登录管理。</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数字音乐教学创客系统-教师端</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数字音乐教学创客系统采用账号登录，登录时需要输入账号、密码。下述所有功能需在统一软件内实现，系统具有注册账号及密码找回功能，用户通过统一身份认证系统，使用唯一账号密码，即可在任意具备网络连接的设备上登录系统。</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一、创作备课：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打谱自动保存：可以通过触摸、鼠标、电脑键盘、MIDI键盘进行打谱，且可自动保存，保存时长间隔可进行设置。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电子课件：可以直接选择与当地教学同步的电子课件进行创作及修改，整体内容涵盖应不低于7个主流出版社。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课件包：可以对应课件包含教学参考、示例课件且可进行再次编辑，方便教师备课。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背景图片及网格：内置背景图片可一键调用，可设置页面网格、网格间距1-20可选，数值越小表格间距越小，网格标尺显示在编辑页面内方便课件布局。</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背景颜色：可以通过色带进行选择，拖动色带进度条颜色也会同步变化，颜色数值同步显示，也可一键恢复默认颜色。</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素材库：素材库可以支持图片、音频、视频文字搜索定位选择，进行插入课件，也可直接插入本地资源素材。</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文本插入功能：可以输入字体、字号可自行选择。字间距可在1-10选择、行高可在1-10选择、字体和填充颜色可通过调色盘可鼠标拖动进行颜色选择。</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对照谱表：可以支持简谱与五线谱输入及谱表分类(包含：单谱表、复谱表、钢琴谱表、合唱谱表、声部分类谱表，带歌词曲谱)</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修改乐器音色：可以支持修改乐器音色，包含乐音乐器及噪音乐器。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行间距调节：可以支持复谱表行间距6级调节。</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一键转换：可以简谱、五线谱一键转换、节奏谱转换。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五线谱音符输入：可以五线谱音符输入，包含音符及休止符选择输入。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简谱音符输入：可以简谱音符输入，包含时值及音符选择输入。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谱音同步：可以支持简谱、五线谱谱音同步，包含范唱音乐、伴唱音乐及真人唱名。可选择进度尺式同步。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音符快捷键：小键盘1、2、3、4、5、6、7可以输入简谱音符，键盘C、D、E、F、G、A、B可以输入五线谱音符，音符按住"Shift"键，选中首尾音符可以选中一段音符，进行复制、粘贴、删除等操作。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音符属性修改：可选择音符属性(谱号、符杆等)、音符头属性修改(时值、连音、倚音、附点等)。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音符力度：可以曲谱音符批量调节力度也可调整每个单音不同力度，在曲谱播放过程中体现不同力度播放、调整数值0-127可调。</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白板功能：可以包含截图、录屏、护眼色、打印、帮助、进度提示(指针、乐谱两种模式)、节拍机、虚拟键盘、识谱图、幕布等功能。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截图功能：可以支持进行操作界面的截图功能，另存到教师指定位置。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录制功能：可以支持操作界面录制功能，可把操作过程以视频形式录制下来，支持录制视频回看功能。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幕布功能：打开幕布后，幕布遮盖范围可下上下左右四个方向进行调节。</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二、授课教学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电子教材：与当地教学同步的电子教材，整体内容涵盖人教版、人音版、苏少版、教科版、沪教版等主流出版社。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文件管理：打开文件、插入文件，支持系统格式和MIDI格式；课件可另存为图片及系统格式。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一键编辑：支持教学课件一键编辑模式，包含曲谱中谱号、调号、速度、音符、节拍、歌词等二次创编；图片、音频、视频、文字、图形等素材插入。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曲谱播放：可联接电子钢琴，进行钢琴自动演奏，播放设置可以变调、变速。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教唱模式：谱曲播放教学、男生唱名播放、女生唱名播放、真人唱名、伴奏+旋律、范唱播放、伴唱播放、男声节奏、女声节奏、女声试唱等播放模式。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音色设置：播放过程中即可改变播放音色，具备钢琴、小提琴、单簧管、古筝、颤音琴等音色快捷键。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播放功能：可以选择单音播放、范围播放、任意位置双击播放、可选择歌词播放、支持循环播放；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节拍器：可以跟随曲谱的节拍、速度进行播放；也可通过节拍机进行自定义节拍设置改变歌曲播放速度和节拍。</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速度播放：可以五线谱、简谱课件的播放速度通过滑动速度条进行速度调节；</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音调设置：可以五线谱、简谱课件可以进行移调选择；</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音量设置：可以对于合唱教学、乐队总谱等多声部曲谱，可进行选择性播放，以及对每个声部进行不同音量的比例调节；支持总音量一键重置，各声部一键静音。</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工具包中含有指挥视频，可进行指挥视频的学习；工具包中含有五线谱本，可进行书写功能；支持五线谱、简谱课件进行打印，可一键打印白板内容。</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三、音乐理论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虚拟键盘：具有一组大谱表、88键/61键/实体键/三种可选的虚拟键盘。高亮显示：弹奏外接设备的同时，虚拟键盘、谱表及简谱窗口同时高亮显示。三位一体同步功能：具备键盘、谱表和简谱窗口三位一体同步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显隐组功能：支持88键/61键/实体键/三种虚拟键盘组的显示，包含大字组、小字组、小字一组、小字二组等。分别有不同颜色区分键盘组。</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五度调式循环图：外圈调号、中圈大调、内圈小调，点击调号可直接更改谱表调式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同步转换：虚拟键盘支持一键在对应琴键上显隐音名、唱名，调式转换后对应键位，音名、唱名会同步转换。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无限延伸漫游功能：该功能可保留音符在谱表上的位置，且谱表具有无限延伸漫游功能，所呈现内容可左右拖动，进行标注笔迹且与谱表同步移动。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讲解功能：支持15种调式、支持15度音程尺讲解功能；支持32组和弦对照讲解功能。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钢琴自动演奏：点击谱表或虚拟键盘，可通过钢琴自动演奏进行发声。</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四种谱表模式教学：界面五线谱谱表或简谱谱表与虚拟键盘组成，支持简谱、五线谱、高低音谱表、大谱表四种模式教学。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谱表编辑播放：五线谱谱表或简谱谱表支持四小节到八小节的编辑和输入教学，编辑后可进行播放。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音符设置：五线谱谱表或简谱谱表输入音符时，音符可通过上下拖动改变音高。点击音符符杆可添加变音记号和符杠。</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音符属性：五线谱谱表或简谱谱表输入音符时可选择时值、音符及休止符，谱表小节自动识别时值。</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素养训练：具有音程识别功能，根据展示的音程，选择对应选项；具有和弦识别功能，根据展示的和弦，选择对应和弦名称；具有调号识别功能，根据展示的调号，选择对应调号名称。</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四、动感乐器</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（一）架子鼓：</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包含架子鼓、军乐团、奥尔夫、自由组合等可选项。</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架子鼓按键包含：底鼓、军鼓、军鼓边、踩镲合、踩镲开、吊镲、高、中、低嗵鼓、拍手、沙锤、串铃等，敲击对应按键发出对应音色。</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军乐团按键包含：大鼓、军鼓、大擦、小擦、青年号低音sol、青年号do、青年号mi、青年号sol，敲击对应按键发出对应音色。</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奥尔夫按键包含但不限于：响板、响棒、三角铁、木鱼、蛙鸣筒、牛铃、串铃、铃鼓、风铃、沙锤等。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自由组合可以从架子鼓、军乐团、奥尔夫中选择对应乐器进行组合。</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上下换行：可将上排乐器音色和下方乐器音色对调位置。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可插入音频配乐：演奏音色和配乐同时发声，配乐可显示时长、播放进度，播放进度可通过进度条拖动；提供音频乐库。</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音频播放音量与乐器演奏音量可自由调节、音量调节范围：0-100可选。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具有音频录制功能，可将演奏过程以音频方式录制，录制时显示录制时间，音频保存路径可自行选择。</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（二）电子鼓机：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界面具有不同的按键对应不同音色，也可添加音轨。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类型选择：基本节奏、八六拍、流行、切分节奏、巴萨诺瓦、华尔兹、House音乐、深箱、现代模拟等可选。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编辑后的节奏可保存，可打开为曲谱，支持选择播放和循环播放，速度40-240可调。</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（三）吉他：</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虚拟吉他和虚拟键盘均可进行弹奏，弹奏虚拟键盘单音与和弦对应吉他弦位、品格同步高亮显示。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具有26个吉他品格图：点击吉他品格图，虚拟键盘、虚拟吉他对应弦位、品格同步高亮显示。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标准古典吉他模型可以触摸任意琴弦任意品格进行弹奏，有白色圆点显示。虚拟钢琴键可以对应高亮显示。</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（四）竖笛：</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弹奏虚拟键盘对应竖笛孔位同步高亮显示。竖笛类型可选择：8孔C调、8孔F调、6孔C调、6孔F调四种可选。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具有竖笛谱曲：演奏时谱表，虚拟键盘、竖笛孔位同步高亮显示。播放速度可选择：0.5、0.75、1、1.25、1.5倍速调节。五线谱谱表、简谱谱表可一键互转。</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可打开指法对照按键，对应谱表自动生成竖笛指法参照，竖笛指法与音符上下排列。</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具有竖笛教学视频：内容为曲谱结合演奏示范，视频中曲谱和演奏孔位同步显示。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音调设置：五线谱、简谱曲谱可以进行移调选择15种调式，其中含5种直选键：降全音、降半音、原调（还原）、升半音、升全音。</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（五）口琴：</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弹奏虚拟键盘对应口琴孔位同步高亮显示。具有吹奏提示，点开后对应显示吸、吹提示。具有口琴曲谱，播放时虚拟键盘键位、曲谱、口琴同步高亮显示对应键位。</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具有口琴视频教程，视频中曲谱和演奏孔位同步显示。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口琴演奏时谱表、虚拟键盘、口琴孔位同步高亮显示，播放速度可选择：0.5、0.75、1（还原）、1.25、1.5倍速调节。五线谱谱表、简谱谱表可一键互转。</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音调设置：五线谱、简谱课件可以进行移调选择15种调式，其中含5种直选键：降全音、降半音、原调（还原）、升半音、升全音。</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（六）葫芦丝：</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弹奏虚拟键盘对应葫芦丝按键同步高亮显示。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具有葫芦丝曲谱：演奏时谱表，虚拟键盘、竖笛孔位同步高亮显示，播放速度可选择：0.5、0.75、1、1.25、1.5倍速调节。五线谱谱表、简谱谱表可一键互转。</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可打开指法对照按键，对应谱表自动生成葫芦丝指法参照，葫芦丝指法与音符上下排列。</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具有葫芦丝教学视频：内容为曲谱结合演奏示范，视频中曲谱和演奏孔位同步显示。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音调设置：五线谱、简谱课件可以进行移调选择15种调式，其中含5种直选键：降全音、降半音、原调（还原）、升半音、升全音。</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（七）非洲鼓</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包含非洲鼓视频教学资源。</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五、钢琴演奏</w:t>
            </w:r>
            <w:r/>
          </w:p>
          <w:p>
            <w:pPr>
              <w:pStyle w:val="744"/>
              <w:ind w:left="440"/>
              <w:jc w:val="left"/>
              <w:widowControl/>
              <w:rPr>
                <w:rFonts w:hint="eastAsia" w:cs="宋体" w:asciiTheme="minorEastAsia" w:hAnsiTheme="minorEastAsia"/>
                <w:szCs w:val="21"/>
              </w:rPr>
            </w:pPr>
            <w:r>
              <w:rPr>
                <w:rFonts w:hint="eastAsia" w:ascii="宋体" w:hAnsi="宋体" w:eastAsia="宋体" w:cs="宋体"/>
                <w:sz w:val="18"/>
                <w:szCs w:val="18"/>
                <w:lang w:bidi="ar"/>
              </w:rPr>
              <w:t xml:space="preserve">◆</w:t>
            </w:r>
            <w:r>
              <w:rPr>
                <w:rFonts w:hint="eastAsia" w:cs="宋体" w:asciiTheme="minorEastAsia" w:hAnsiTheme="minorEastAsia"/>
                <w:szCs w:val="21"/>
              </w:rPr>
              <w:t xml:space="preserve">演奏理论、钢琴百科、视频讲解中提供钢琴乐器的历史沿革与钢琴音乐的流派更替的学习资源不少于300条，其中视频资料不少于240条。</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钢琴教学资源：不低于800条练习内容，支持示范视频，可打开本地文件上传曲谱。</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教学示范：具有曲谱、指法影像、虚拟键盘同步对照显示，虚拟键盘具有对应键位的颜色提示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设置选择：包括总音量调节、范奏和伴奏音频音量调节，支持左右手声部音量调节</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测评模式：打开对应曲谱，点击开始进行弹奏测评，完成后可直接查看弹奏数据，数据包含：完美、弹早、弹晚、弹漏、弹错五类数据。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自由模式：包括曲谱播放、范奏、伴奏、循环播放等功能。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示范视频：可以谱曲播放，真人演示，键位显示、手形四位体，支持音量和倍速调节。</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跟弹模式：可以瀑布流、音符同步对照显示，可分为双手、左手、右手三种跟弹方式，虚拟键盘具有对应键位的颜色预提示，弹奏的虚拟键盘键位颜色高亮。</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六、管理任务</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（一）班级管理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创建班级：可以教师可以根据需要按照入学年份创建多个班级，每个班级可以新建不同的学生，学生具有独立账号。</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修改学生信息：教师可在班级列表查看或修改学生信息，查看历次测评成绩、删除、添加学生。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可以查看历次测评成绩：测评名称、开始结束时间、总分、学生得分、查看测评详情。</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（二）作业管理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新建作业：可以包含作业名称、选择学生布置作业、作业要求、上传作业类型等。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作业检查：可以查看学生完成情况，完成状态、完成时间、作业详情等。</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（三）音乐测评</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创建音乐测评：可以包含考试名称、考试时间可设置日期及时长、选择题库、考试总分、题目数量、可选择班级。</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支持查看测评：可以数据图呈现，显示考试参加率、成绩分布、错题分布等，百分比数据呈现。</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（四）演奏测评</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创建演奏测评：可以调用谱曲库选择本地曲目和系统内置曲目、作业名称、作业要求、选择测评班级进行下发。</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查看学生演奏业详情：包括得分、连击、弹完美、弹早、弹晚弹错等各项数据。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查看学生演奏后的谱：所有弹奏情况据在单个音符中体现，音符已不同颜色代表正确率。</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能够数据可视化，显示考试参加率、成绩分布、错题分布等，百分比数据呈现</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（五）电子教室</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教室布局：可以教师可自定义布局，教室学生端的行数、列数都可手动输入调整。</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学生端登录查看：可以学生已登录为蓝色高亮显示、未登录呈灰色显示。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学生语音通话：点击单个学生端可对单个学生进行语音通话、开关机、重启等操作。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悬浮按键：可以在任意界面均可点击悬浮按键一键打开电子教室，可对学生端进行通话、关机、注销、重启。</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学生呼叫教师：可以学生点击呼叫时，教师端悬浮按钮和对应学生座位呈红色高亮显示。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学生监视：可以点击单个学生端可对单个学生进行屏幕监视以及指法监视。</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（六）互动打谱</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分组打谱：可以对教室学生进行分组打谱，下发打谱作业后，学生可进行五线谱、简谱两种模式的创作打谱，完成后可一键提交。</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一键合成多个打谱：可以教师可一键合成多个学生的打谱课件。可对学生递交的作业进行编辑分配包含：行数选择、开始小节、结束小节、描述信息等。</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（七）题库管理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查看题库：可以查看题库内容，可对查看的题目添加到“我的题库"当中。</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修改我的题库信息：可以修改我的题库信息，修改题库名称、修改题库描述，删除题库，编辑题库，可在此处选择题库是否公开。</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设置试题类型：可以设置试题类型(单选、多选题、填空可选)设置试题分数，进行题干内容填写。试题选项设置(2-8个选项可选)。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题干描述：可以输入文字描述，上传图片、音频、动画、表格、题干文字样式、字体、对其方式，可插入音符。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选项描述：可以输入而文字描述，上传图片、音频、动画、表格、题干文字样式、字体、对其方式，插入音符，设置正确选项。</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七、演奏录制终端</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镜头像素：镜头像素：不低于1280万像素、最高有效像素不低于：4224(H)X3192(V)。</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拍摄幅面：841mm×1189mm及以上</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支架：塑胶材质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扫描介质：钢琴琴键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视频格式：Mp4</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内置LED灯辅助光源，轻触式开关、多级亮度可调。</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接口类型：2*USB接口，1*MIDI接口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设备电源：5V</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聚焦模式：定焦</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八、</w:t>
            </w:r>
            <w:r>
              <w:rPr>
                <w:rFonts w:hint="eastAsia" w:ascii="宋体" w:hAnsi="宋体" w:eastAsia="宋体" w:cs="宋体"/>
                <w:sz w:val="18"/>
                <w:szCs w:val="18"/>
                <w:lang w:bidi="ar"/>
              </w:rPr>
              <w:t xml:space="preserve">◆</w:t>
            </w:r>
            <w:r>
              <w:rPr>
                <w:rFonts w:hint="eastAsia" w:cs="宋体" w:asciiTheme="minorEastAsia" w:hAnsiTheme="minorEastAsia"/>
                <w:szCs w:val="21"/>
              </w:rPr>
              <w:t xml:space="preserve">教师端授权数不少于20个。</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数字音乐创客系统-学生端</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一、音乐理论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具有一组大谱表、支持88键、61键、实体键键盘选择。具备键盘、谱表和简谱窗口三位一体同步功能。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弹奏外接设备的同时，虚拟键盘、谱表及简谱窗口应能同时高亮显示。</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具有白板书写功能，对书写内容可无限延伸左右拖动。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具有显隐功能，虚拟键盘可一键显隐音名、唱名、五线谱线与线间的位置，调式转换时唱名也会发生对应变换。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具有根据调试虚拟键盘上显示唱名、在谱表上记录并显示弹奏音符与和弦位置功能。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满足常用乐理知识讲解。</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二、钢琴演奏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具有演奏跟弹教学，用瀑布流游戏式练习，可以选择单独左右手、双手练习方式，分为跟弹和评分两种模式。跟弹模式为基础练习，弹对键瀑布流才会流动；评分模式是考察弹奏的熟悉程度，弹奏结束显示相应数据。</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三、动感乐器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★具有真实乐器模拟演奏功能，可以学习吉他演奏、竖笛吹奏，架子鼓节奏等。可跟随音乐演奏或自行创编。</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四、评价系统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录音：开始录制、停止录制、删除录制、重新录制、确认提交。录制时长不小于五分钟。重新录制可覆盖上次内容。</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录像：开始录制、停止录制、删除录制、重新录制、确认提交。可调整录制声音大小、显示录制时间，可调整播放进度。重新录制可覆盖上次内容。暂停和播放音频。</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考试：可实现考试名称、答卷倒计时显示，答题进度，每个类型题目的分数，切换题目，不同颜色显示题目的状态。</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模拟考试：选择模拟考试试卷，开始考试、答卷倒计时显示，显示试卷全部类型题目数和每个类型题的分数。交卷后自动调整到考试结果页面。不同颜色显示题目状态。</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个人中心：加入班级，显示学生姓名、班级、学习次数、学习时长、可以收藏练习模块的题目。我的错题可以反复练习，查看/删除。</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我的考试：考试详情查看显示客观题得分、主观题得分、错误题数、正确率、总得分、考试等级。</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五、个人空间</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具有作业管理系统：可以看到老师布置的作业与要求，完成作业后上传，系统会提示“上传成功”。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具有互动打谱系统：针对老师下发的任务进行打谱操作。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具有演奏评测系统：查看老师布置的演奏练习，练习演奏后，可以从弹奏记录中查看“弹奏情况”、上次得分、弹奏次数。</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六、</w:t>
            </w:r>
            <w:r>
              <w:rPr>
                <w:rFonts w:hint="eastAsia" w:ascii="宋体" w:hAnsi="宋体" w:eastAsia="宋体" w:cs="宋体"/>
                <w:sz w:val="18"/>
                <w:szCs w:val="18"/>
                <w:lang w:bidi="ar"/>
              </w:rPr>
              <w:t xml:space="preserve">◆</w:t>
            </w:r>
            <w:r>
              <w:rPr>
                <w:rFonts w:hint="eastAsia" w:cs="宋体" w:asciiTheme="minorEastAsia" w:hAnsiTheme="minorEastAsia"/>
                <w:szCs w:val="21"/>
              </w:rPr>
              <w:t xml:space="preserve">学生端授权数不少于7000个。</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智能钢琴</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一、基本配置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演奏性能：键盘、踏板符合QB/T 1477-2023相关规定；</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声学品质：律制、标准音、音色、音色名称、相邻两键音准误差之差、音准稳定性符合QB/T 1477-2023相关规定。</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键盘：88键逐级重锤键盘；</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★复音数：不小于190复音数；</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扩展音色：中国民族音色不少于8种；</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接口：电源接口、双耳机接口(其中一个同时喇叭外放)、USB设备接口、音频输出/输入接口、MIDI IN/OUT接口、USB-MIDI接口、踏板输入接口；</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二、智能琴谱架：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外型：标准电钢琴谱架；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★屏幕显示：屏幕为不小于12.6寸LCD高清屏，（分辨率：≥ 1920x1080，显示比例：16：9），屏幕与谱架一体化设计，不接受外挂PAD形式，屏幕类别为电容触控屏；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接口：HDMI接口、耳机接口、USB接口、LAN接口、DC接口；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存储容量不小于16GB；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通信或联网：具有蓝牙功能、NFC。</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琴凳</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尺寸：不小于74*33*（46-56）cm；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材质：PU皮革+木+金属</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张</w:t>
            </w:r>
            <w:r/>
          </w:p>
        </w:tc>
      </w:tr>
      <w:tr>
        <w:trPr>
          <w:trHeight w:val="264"/>
        </w:trPr>
        <w:tc>
          <w:tcPr>
            <w:tcBorders>
              <w:top w:val="none" w:color="000000"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耳麦</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头带式全罩耳麦，可调节音量，线长≥2m；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频率响应20-20000Hz，额定输出功率≥15mw，最大输出功率≥30mw，阻抗≤32Ω，灵敏度110±3dB；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全指向麦克风，灵敏度-45±3dB，阻抗≤2200Ω；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插头：与智能钢琴配套，可选USB或3.5*2。</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只</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多目书画教学示范仪</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整机一体化设计，具有三摄像头，1个主摄像头2个辅助摄像头；具备辅助照明LED，可以调整亮度；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主摄像头：像素≥800W；分辨率≥3264*2448；对焦方式：定焦；扫描幅面≥A3；出图响应时间&lt;3S；自动过曝控制；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侧拍辅助摄像头采用活动机身，支持折叠，支持摄像头旋转调节拍摄位置；侧拍辅助摄像头：像素≥500W；分辨率≥2592*1944；扫描幅面≥A4；出图响应时间&lt;3S；自动过曝控制；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顶部辅助摄像头采用活动摄像头，支持0-270度任意角度旋转调整；顶部辅助摄像头：像素≥200W；对焦方式：定焦；出图响应时间&lt;3S。</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美术教学示范系统</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支持接入多目书画教学示范仪进行直播示范教学；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支持直播画面自由组合切换成画中画、双画面、单镜头等格式； </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支持直播画面接入大屏进行示范教学；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支持录制高清示范视频，录制视频可作为教学微课资源；</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支持录制画面的切换，可进行单画面、画中画、双画面的视频录制；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录制视频时支持同步录制教学音频；</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支持将录制的视频导出下载至本地，用户可自由选取保存位置；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支持截取直播示范视频画面为图片；</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支持将截图进行保存，支持将保存的截图推送至学生端；</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支持将保存的截图导出下载至本地，用户可自由选取保存位置；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支持视频、截图的管理，可进行查看、删除等操作；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系统支持屏幕任意批注功能，可在显示范围的任意位置进行批注操作。</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数字美术教学云平台</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ind w:left="0"/>
              <w:jc w:val="left"/>
              <w:widowControl/>
              <w:rPr>
                <w:rFonts w:hint="eastAsia" w:cs="宋体" w:asciiTheme="minorEastAsia" w:hAnsiTheme="minorEastAsia"/>
                <w:szCs w:val="21"/>
              </w:rPr>
            </w:pPr>
            <w:r>
              <w:rPr>
                <w:rFonts w:hint="eastAsia" w:cs="宋体" w:asciiTheme="minorEastAsia" w:hAnsiTheme="minorEastAsia"/>
                <w:szCs w:val="21"/>
              </w:rPr>
              <w:t xml:space="preserve">一、平台功能模块：画廊，资源, 教学等</w:t>
            </w:r>
            <w:r/>
          </w:p>
          <w:p>
            <w:pPr>
              <w:pStyle w:val="744"/>
              <w:ind w:left="440"/>
              <w:jc w:val="left"/>
              <w:widowControl/>
              <w:rPr>
                <w:rFonts w:hint="eastAsia" w:cs="宋体" w:asciiTheme="minorEastAsia" w:hAnsiTheme="minorEastAsia"/>
                <w:szCs w:val="21"/>
              </w:rPr>
            </w:pPr>
            <w:r>
              <w:rPr>
                <w:rFonts w:hint="eastAsia" w:cs="宋体" w:asciiTheme="minorEastAsia" w:hAnsiTheme="minorEastAsia"/>
                <w:szCs w:val="21"/>
              </w:rPr>
              <w:t xml:space="preserve">◆教学：提供不同角色APP，APP在教育移动互联网应用程序备案管理平台（</w:t>
            </w:r>
            <w:r>
              <w:rPr>
                <w:rFonts w:cs="宋体" w:asciiTheme="minorEastAsia" w:hAnsiTheme="minorEastAsia"/>
                <w:szCs w:val="21"/>
              </w:rPr>
              <w:t xml:space="preserve"> </w:t>
            </w:r>
            <w:r>
              <w:fldChar w:fldCharType="begin"/>
            </w:r>
            <w:r>
              <w:instrText xml:space="preserve"> HYPERLINK "https://app.eduyun.cn/" </w:instrText>
            </w:r>
            <w:r>
              <w:fldChar w:fldCharType="separate"/>
            </w:r>
            <w:r>
              <w:rPr>
                <w:rFonts w:hint="eastAsia"/>
              </w:rPr>
              <w:t xml:space="preserve">https://app.eduyun.cn/</w:t>
            </w:r>
            <w:r>
              <w:rPr>
                <w:rFonts w:hint="eastAsia"/>
              </w:rPr>
              <w:fldChar w:fldCharType="end"/>
            </w:r>
            <w:r>
              <w:rPr>
                <w:rFonts w:hint="eastAsia" w:cs="宋体" w:asciiTheme="minorEastAsia" w:hAnsiTheme="minorEastAsia"/>
                <w:szCs w:val="21"/>
              </w:rPr>
              <w:t xml:space="preserve">）可查。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画廊：可一键上传师生日常作品；</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资源：具备不少于400节国家级获奖优质课和微课、1000个国家级获奖教学课件、1000个教学设计以及3000篇书法美术教育专业期刊发表和获奖的论文等在线书法美术教学资源库。</w:t>
            </w:r>
            <w:r/>
          </w:p>
          <w:p>
            <w:pPr>
              <w:pStyle w:val="744"/>
              <w:numPr>
                <w:ilvl w:val="0"/>
                <w:numId w:val="7"/>
              </w:numPr>
              <w:jc w:val="left"/>
              <w:widowControl/>
              <w:rPr>
                <w:rFonts w:hint="eastAsia" w:cs="宋体" w:asciiTheme="minorEastAsia" w:hAnsiTheme="minorEastAsia"/>
                <w:szCs w:val="21"/>
              </w:rPr>
            </w:pPr>
            <w:r>
              <w:rPr>
                <w:rFonts w:hint="eastAsia" w:cs="宋体" w:asciiTheme="minorEastAsia" w:hAnsiTheme="minorEastAsia"/>
                <w:szCs w:val="21"/>
              </w:rPr>
              <w:t xml:space="preserve">教学系统</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（一）APP教师端</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系统内置义务教育阶段国标教材课题目录，教师可根据课题创建任务、归类学生作业；</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支持教师使用手机、计算机及平板批量上传学生作业，作业类型支持视频与图片，可通过自动扫码技术识别学生信息并自动写入作业详情中；</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支持批量发布学生考试成绩，支持插入图片和评语，可按年级、年份、月份归类；</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支持自由创建社团，可对社团的人员、信息进行管理，可为社团成员分工，可组织社团小组学习并按课时完成考勤签到，可上传学生作品并对社团成员的作品进行点评；</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支持教师为自己和学生报名参与各类竞赛活动，可提交图文、视频、音频、PPT、DOC、PDF文件，可自动记录教师本人和学生参与的活动，可收藏自己感兴趣的活动。支持评委打分和师生投票两种点评方式；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支持批量上传学生艺术特长成果并按国家、省、市、区、校进行分类；</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支持发起和管理校园艺术节，可设置参与对象、时间，可对每日活动进行考勤签到；</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支持可通过APP查看学生提交的社会实践内容，可对实践内容进行评分，支持以幻灯片形式查看多图；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支持教师通过关键字搜索进入学生个人空间，查看、下载学生资料、作品、学分；</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（二）APP学生端</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支持学生在教师授权后通过APP自行按课题补交作业，可查看同学的作业并对其进行评分；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支持查看自己的考试成绩详情，支持根据年级、年份、月份筛选查询；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支持学生在社团内查看小组学习日程、发布个人作品，可查看社团其它成员的作品并对其进行评分；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支持学生报名参与各类竞赛活动，可提交图文、视频、音频、PPT、DOC、PDF文件，可自动记录参与的活动，可收藏自己感兴趣的活动。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支持学生查看教师提交艺术特长成果，可按等级、对象进行筛选；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支持学生查看自己参与的校园艺术节内容，能以图文并茂的形式发布活动记录；</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支持学生通过APP以文字、图片、视频的形式提交社会实践记录，系统可以自动获取当前地理位置并发布出来，支持学生对他人作品进行评分，可以幻灯片形式查看多图；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具备学分运算功能，可将各项功能产生的数据以既定公式进行自动运算，形成综合学分，并以图表方式呈现，支持按学期查询、提档；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支持学生查看自己的学分，系统将以图表形式对学分进行分类和汇总，可按学年、学期查询，可自动生成成绩单；</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（三）APP管理后台</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支持管理员账号分配下级学校管理员账号，可控制学校教师账号数量；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支持管理员查看学校师生信息、测评记录及数据汇总及可视化图表；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支持管理员在校内发起竞赛活动，可设置评委名单和参赛对象；</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支持管理员管理本校教师账号，可通过电子表格批量导入、导出学生花名册，可对师生进行分班操作；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支持根据学生花名册为学生自动生成二维码，支持按班级批量导出作为唯一识别码使用；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支持管理员查看学校师生信息、测评内容及数据汇总；</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支持教师通过管理后台查看、导出本班学生详细信息和身份识别二维码；</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支持教师通过管理后台批量上传学生作品图片，可通过自动扫码技术识别学生信息并自动写入作业详情中；</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支持管理员查看不同学科的测评数据统计，可通过筛选项设计统计范围；</w:t>
            </w:r>
            <w:r/>
          </w:p>
          <w:p>
            <w:pPr>
              <w:pStyle w:val="744"/>
              <w:numPr>
                <w:ilvl w:val="0"/>
                <w:numId w:val="7"/>
              </w:numPr>
              <w:jc w:val="left"/>
              <w:widowControl/>
              <w:rPr>
                <w:rFonts w:hint="eastAsia" w:cs="宋体" w:asciiTheme="minorEastAsia" w:hAnsiTheme="minorEastAsia"/>
                <w:szCs w:val="21"/>
              </w:rPr>
            </w:pPr>
            <w:r>
              <w:rPr>
                <w:rFonts w:hint="eastAsia" w:cs="宋体" w:asciiTheme="minorEastAsia" w:hAnsiTheme="minorEastAsia"/>
                <w:szCs w:val="21"/>
              </w:rPr>
              <w:t xml:space="preserve">艺术学科知识答题软件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★音乐：支持音频题（听音辨音、旋律辨识、乐器音色识别）、视唱题（显示简谱/五线谱，学生可录音上传）、节奏题等；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★美术：支持图片题（名作鉴赏、色彩搭配、构图分析）、绘图题（色彩填充、简单构图）、色卡识别题等； </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★支持错题练习。</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b/>
                <w:bCs/>
                <w:sz w:val="24"/>
                <w:szCs w:val="28"/>
              </w:rPr>
              <w:t xml:space="preserve">☆</w:t>
            </w:r>
            <w:r>
              <w:rPr>
                <w:rFonts w:hint="eastAsia" w:cs="宋体" w:asciiTheme="minorEastAsia" w:hAnsiTheme="minorEastAsia"/>
                <w:szCs w:val="21"/>
              </w:rPr>
              <w:t xml:space="preserve">液晶手绘板</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ind w:left="0"/>
              <w:jc w:val="left"/>
              <w:widowControl/>
              <w:rPr>
                <w:rFonts w:hint="eastAsia" w:cs="宋体" w:asciiTheme="minorEastAsia" w:hAnsiTheme="minorEastAsia"/>
                <w:szCs w:val="21"/>
              </w:rPr>
            </w:pPr>
            <w:r>
              <w:rPr>
                <w:rFonts w:hint="eastAsia" w:cs="宋体" w:asciiTheme="minorEastAsia" w:hAnsiTheme="minorEastAsia"/>
                <w:szCs w:val="21"/>
              </w:rPr>
              <w:t xml:space="preserve">一、显示屏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尺寸：不小于12.1英寸</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比例：3：2</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★类型：双层OLED全面屏，防眩光处理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分辨率：不低于2160 × 1440像素</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刷新率：最高支持144Hz自适应刷新率</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亮度：峰值亮度不低于2000 nits</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色彩：支持10.7亿色显示，色域覆盖不低于DCI-P3广色域标准</w:t>
            </w:r>
            <w:r/>
          </w:p>
          <w:p>
            <w:pPr>
              <w:pStyle w:val="744"/>
              <w:numPr>
                <w:ilvl w:val="0"/>
                <w:numId w:val="8"/>
              </w:numPr>
              <w:jc w:val="left"/>
              <w:widowControl/>
              <w:rPr>
                <w:rFonts w:hint="eastAsia" w:cs="宋体" w:asciiTheme="minorEastAsia" w:hAnsiTheme="minorEastAsia"/>
                <w:szCs w:val="21"/>
              </w:rPr>
            </w:pPr>
            <w:r>
              <w:rPr>
                <w:rFonts w:hint="eastAsia" w:cs="宋体" w:asciiTheme="minorEastAsia" w:hAnsiTheme="minorEastAsia"/>
                <w:szCs w:val="21"/>
              </w:rPr>
              <w:t xml:space="preserve">触控笔</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类型：无源电磁压感笔（无需充电）</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★压感级别：不低于8192级压感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功能：笔身配备可自定义功能按键，支持倾斜识别与悬浮操作，并具备双击笔杆触发特定绘画特效的功能</w:t>
            </w:r>
            <w:r/>
          </w:p>
          <w:p>
            <w:pPr>
              <w:pStyle w:val="744"/>
              <w:ind w:left="0"/>
              <w:jc w:val="left"/>
              <w:widowControl/>
              <w:rPr>
                <w:rFonts w:hint="eastAsia" w:cs="宋体" w:asciiTheme="minorEastAsia" w:hAnsiTheme="minorEastAsia"/>
                <w:szCs w:val="21"/>
              </w:rPr>
            </w:pPr>
            <w:r>
              <w:rPr>
                <w:rFonts w:hint="eastAsia" w:cs="宋体" w:asciiTheme="minorEastAsia" w:hAnsiTheme="minorEastAsia"/>
                <w:szCs w:val="21"/>
              </w:rPr>
              <w:t xml:space="preserve">三、性能配置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处理器：八核处理器</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内存：运行内存（RAM）不低于12GB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存储：机身存储（ROM）不低于256GB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连接：支持Wi-Fi 6/7、蓝牙5.2</w:t>
            </w:r>
            <w:r/>
          </w:p>
          <w:p>
            <w:pPr>
              <w:pStyle w:val="744"/>
              <w:ind w:left="0"/>
              <w:jc w:val="left"/>
              <w:widowControl/>
              <w:rPr>
                <w:rFonts w:hint="eastAsia" w:cs="宋体" w:asciiTheme="minorEastAsia" w:hAnsiTheme="minorEastAsia"/>
                <w:szCs w:val="21"/>
              </w:rPr>
            </w:pPr>
            <w:r>
              <w:rPr>
                <w:rFonts w:hint="eastAsia" w:cs="宋体" w:asciiTheme="minorEastAsia" w:hAnsiTheme="minorEastAsia"/>
                <w:szCs w:val="21"/>
              </w:rPr>
              <w:t xml:space="preserve">四、绘画软件功能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笔刷库：内置不同类别的笔刷，并允许用户对笔刷参数（如流量、形状、纹理）进行自定义调整，以模拟真实笔墨渲染效果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绘画引擎：能够支持超过100个6K分辨率的高清图层，并可在8K超大画布创作</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艺术材质：提供多种拟真画布风格，至少包括水彩、水墨、油画、岩彩等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特色功能：支持AI辅助绘画、动画制作等创新工具</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60</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智能无线AP</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★支持802.11ax标准，采用硬件独立的四射频设计，整机支持8条空间流，整机最大无线速率≥6.2Gbps；</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至少1个10/100/1000M以太网接口支持对外供电，可扩展物联网模块；</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支持边缘智能感知（RIPT）；</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整机最大终端接入数≥1552个；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支持基于终端数或流量的智能负载均衡，支持基于STA/SSID/AP的限速；</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为保障移动终端的网络性能，所投AP可使用额外的一个射频进行环境扫描，并将信息上传AC，由AC引导终端漫游到附近信号更好的 AP，减少网络中的粘性终端以及避免终端主动漫游产生的丢包。</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数字平板管理系统</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ind w:left="440"/>
              <w:jc w:val="left"/>
              <w:widowControl/>
              <w:rPr>
                <w:rFonts w:hint="eastAsia" w:cs="宋体" w:asciiTheme="minorEastAsia" w:hAnsiTheme="minorEastAsia"/>
                <w:szCs w:val="21"/>
              </w:rPr>
            </w:pPr>
            <w:r>
              <w:rPr>
                <w:rFonts w:hint="eastAsia" w:cs="宋体" w:asciiTheme="minorEastAsia" w:hAnsiTheme="minorEastAsia"/>
                <w:szCs w:val="21"/>
              </w:rPr>
              <w:t xml:space="preserve">◆软件产品，无需服务器部署，局域网内即可教学，保证在无外网连接的情况下60个用户同时连接；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屏幕广播：广播多媒体课件，支持全屏和窗口模式切换，可使用屏幕笔添加批注，广播同时可进行屏幕录制；</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学生演示：教师选定一台学生机作为示范，由此学生代替教师进行示范教学；</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分组教学：支持分组合作学习，指定小组长辅导同伴；</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文件管理：有文件分发、收集、提交功能，可拖拽添加文件，可限制学生提交文件的数目和大小；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屏幕监视：教师机可以监视单一、部分、全体学生机的屏幕，教师机每屏可监视多个学生屏幕（不少于36个）；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网络白板：教师通过导入图片、文档或截图创建白板，将白板内容共享给学生，学生通过绘图工具和文本书写完成学习任务或绘画作品。</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264"/>
        </w:trPr>
        <w:tc>
          <w:tcPr>
            <w:shd w:val="clear" w:color="auto" w:fill="auto"/>
            <w:tcBorders>
              <w:top w:val="none" w:color="000000" w:sz="4" w:space="0"/>
              <w:left w:val="single" w:color="auto" w:sz="4" w:space="0"/>
              <w:bottom w:val="none" w:color="000000"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w:t>
            </w:r>
            <w:r/>
          </w:p>
        </w:tc>
        <w:tc>
          <w:tcPr>
            <w:shd w:val="clear" w:color="auto" w:fill="auto"/>
            <w:tcBorders>
              <w:top w:val="none" w:color="000000" w:sz="4" w:space="0"/>
              <w:left w:val="none" w:color="000000" w:sz="4" w:space="0"/>
              <w:bottom w:val="none" w:color="000000"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集中式充电柜</w:t>
            </w:r>
            <w:r/>
          </w:p>
        </w:tc>
        <w:tc>
          <w:tcPr>
            <w:shd w:val="clear" w:color="auto" w:fill="auto"/>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尺寸≥600×600×750毫米（含脚轮）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充电位数：≥30位</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格挡空间尺寸：≥397×260×19.5毫米</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材质：钢+ABS</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脚轮：4寸万向带刹车静音脚轮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电气参数：输入电压：110V-250V；额定电流10A</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★电源管理：支持过流保护功能，当外部被充电设备或USB线异常引起短路时，异常端口会自动关闭切断电压输出，不会影响其他正常端口充电。</w:t>
            </w:r>
            <w:r/>
          </w:p>
        </w:tc>
        <w:tc>
          <w:tcPr>
            <w:shd w:val="clear" w:color="auto" w:fill="auto"/>
            <w:tcBorders>
              <w:top w:val="none" w:color="000000" w:sz="4" w:space="0"/>
              <w:left w:val="none" w:color="000000" w:sz="4" w:space="0"/>
              <w:bottom w:val="none" w:color="000000"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shd w:val="clear" w:color="auto" w:fill="auto"/>
            <w:tcBorders>
              <w:top w:val="none" w:color="000000" w:sz="4" w:space="0"/>
              <w:left w:val="none" w:color="000000" w:sz="4" w:space="0"/>
              <w:bottom w:val="none" w:color="000000"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台</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学生电脑桌</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jc w:val="left"/>
              <w:widowControl/>
              <w:rPr>
                <w:rFonts w:cs="宋体" w:asciiTheme="minorEastAsia" w:hAnsiTheme="minorEastAsia"/>
                <w:szCs w:val="21"/>
              </w:rPr>
            </w:pPr>
            <w:r>
              <w:rPr>
                <w:rFonts w:hint="eastAsia" w:cs="宋体" w:asciiTheme="minorEastAsia" w:hAnsiTheme="minorEastAsia"/>
                <w:szCs w:val="21"/>
              </w:rPr>
              <w:t xml:space="preserve">一、整体要求：</w:t>
            </w:r>
            <w:r/>
          </w:p>
          <w:p>
            <w:pPr>
              <w:pStyle w:val="744"/>
              <w:numPr>
                <w:ilvl w:val="0"/>
                <w:numId w:val="6"/>
              </w:numPr>
              <w:jc w:val="left"/>
              <w:widowControl/>
              <w:rPr>
                <w:rFonts w:cs="宋体" w:asciiTheme="minorEastAsia" w:hAnsiTheme="minorEastAsia"/>
                <w:szCs w:val="21"/>
              </w:rPr>
            </w:pPr>
            <w:r>
              <w:rPr>
                <w:rFonts w:hint="eastAsia" w:cs="宋体" w:asciiTheme="minorEastAsia" w:hAnsiTheme="minorEastAsia"/>
                <w:szCs w:val="21"/>
              </w:rPr>
              <w:t xml:space="preserve">尺寸不小于1200*600*750mm；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钢木结构，桌体内部有强弱电走线位和扎线架；</w:t>
            </w:r>
            <w:r/>
          </w:p>
          <w:p>
            <w:pPr>
              <w:widowControl/>
              <w:rPr>
                <w:rFonts w:hint="eastAsia" w:ascii="宋体" w:hAnsi="宋体" w:eastAsia="宋体"/>
                <w:szCs w:val="21"/>
              </w:rPr>
            </w:pPr>
            <w:r>
              <w:rPr>
                <w:rFonts w:hint="eastAsia" w:ascii="宋体" w:hAnsi="宋体" w:eastAsia="宋体"/>
                <w:szCs w:val="21"/>
              </w:rPr>
              <w:t xml:space="preserve">二、主体钢结构</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材质：采用冷轧钢板，主要承重部位厚度 ≥ 1.2mm；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工艺：钢材经除油、酸洗、磷化处理后，采用环保静电粉末喷涂工艺，表面喷保护粉漆，经过高温烘烤流平固化，颜色稳定；</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结构：支撑脚配备高度可调尼龙脚垫，确保稳固且适应不平整地面；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强度：结构稳定，台面静载承重 ≥ 150kg，无永久性变形；</w:t>
            </w:r>
            <w:r/>
          </w:p>
          <w:p>
            <w:pPr>
              <w:pStyle w:val="744"/>
              <w:numPr>
                <w:ilvl w:val="0"/>
                <w:numId w:val="6"/>
              </w:numPr>
              <w:jc w:val="left"/>
              <w:widowControl/>
              <w:rPr>
                <w:rFonts w:hint="eastAsia" w:ascii="宋体" w:hAnsi="宋体" w:eastAsia="宋体"/>
                <w:szCs w:val="21"/>
              </w:rPr>
            </w:pPr>
            <w:r>
              <w:rPr>
                <w:rFonts w:hint="eastAsia" w:cs="宋体" w:asciiTheme="minorEastAsia" w:hAnsiTheme="minorEastAsia"/>
                <w:szCs w:val="21"/>
              </w:rPr>
              <w:t xml:space="preserve">安全：所有金属部件边缘必须进行折边或卷边处理，无锐利毛刺，板材边缘倒角圆滑，杜绝安全隐患。</w:t>
            </w:r>
            <w:r/>
          </w:p>
          <w:p>
            <w:pPr>
              <w:pStyle w:val="744"/>
              <w:numPr>
                <w:ilvl w:val="0"/>
                <w:numId w:val="8"/>
              </w:numPr>
              <w:widowControl/>
              <w:rPr>
                <w:rFonts w:hint="eastAsia" w:ascii="宋体" w:hAnsi="宋体" w:eastAsia="宋体" w:cs="宋体"/>
                <w:szCs w:val="21"/>
              </w:rPr>
            </w:pPr>
            <w:r>
              <w:rPr>
                <w:rFonts w:hint="eastAsia" w:ascii="宋体" w:hAnsi="宋体" w:eastAsia="宋体"/>
                <w:szCs w:val="21"/>
              </w:rPr>
              <w:t xml:space="preserve">台面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材质：采用环境标志产品的饰面人造板，厚度 ≥ 25mm；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★环保要求：符合GB/T 39600-2021 E0级或ENF级；</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饰面： 台面及侧板表面三聚氰胺饰面；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封边： 所有板材截面均采用PVC封边条，封边严密、平整、无脱胶、无溢胶。</w:t>
            </w:r>
            <w:r/>
          </w:p>
          <w:p>
            <w:pPr>
              <w:pStyle w:val="744"/>
              <w:numPr>
                <w:ilvl w:val="0"/>
                <w:numId w:val="8"/>
              </w:numPr>
              <w:widowControl/>
              <w:rPr>
                <w:rFonts w:hint="eastAsia" w:ascii="宋体" w:hAnsi="宋体" w:eastAsia="宋体" w:cs="宋体"/>
                <w:szCs w:val="21"/>
              </w:rPr>
            </w:pPr>
            <w:r>
              <w:rPr>
                <w:rFonts w:hint="eastAsia" w:ascii="宋体" w:hAnsi="宋体" w:eastAsia="宋体" w:cs="宋体"/>
                <w:szCs w:val="21"/>
              </w:rPr>
              <w:t xml:space="preserve">机箱位</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位置：机箱位必须设置于桌面后方；</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结构：全封闭机箱仓，带可拆卸仓门/板；</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尺寸：机箱仓内部空间应能容纳标准ATX机箱（建议内部净空尺寸：长≥450mm，宽≥200mm，高≥400mm）；</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安全：仓门/板上安装通开锁具/孔；</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93</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张</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学生凳</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pStyle w:val="744"/>
              <w:ind w:left="0"/>
              <w:widowControl/>
              <w:rPr>
                <w:rFonts w:hint="eastAsia" w:ascii="宋体" w:hAnsi="宋体" w:eastAsia="宋体"/>
                <w:szCs w:val="21"/>
              </w:rPr>
            </w:pPr>
            <w:r>
              <w:rPr>
                <w:rFonts w:hint="eastAsia" w:ascii="宋体" w:hAnsi="宋体" w:eastAsia="宋体"/>
                <w:szCs w:val="21"/>
              </w:rPr>
              <w:t xml:space="preserve">一、凳面：</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材质：采用环境标志产品的饰面人造板，厚度 ≥ 18mm。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饰面与形状： 表面为同色系三聚氰胺耐磨饰面；边缘进行大圆弧倒角处理；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尺寸：340*240*420MM；</w:t>
            </w:r>
            <w:r/>
          </w:p>
          <w:p>
            <w:pPr>
              <w:pStyle w:val="744"/>
              <w:ind w:left="0"/>
              <w:widowControl/>
              <w:rPr>
                <w:rFonts w:hint="eastAsia" w:ascii="宋体" w:hAnsi="宋体" w:eastAsia="宋体" w:cs="宋体"/>
                <w:szCs w:val="21"/>
              </w:rPr>
            </w:pPr>
            <w:r>
              <w:rPr>
                <w:rFonts w:hint="eastAsia" w:ascii="宋体" w:hAnsi="宋体" w:eastAsia="宋体"/>
                <w:szCs w:val="21"/>
              </w:rPr>
              <w:t xml:space="preserve">二、凳腿：</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材质：采用20*40mm钢管，壁厚不小于1.2MM；</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脚套：软质塑料；</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承重：静态承重≥150kg；</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安全：所有金属焊缝均匀、平滑，无虚焊、裂焊。表面处理与电脑桌一致，经静电喷涂，无锐角毛刺。</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183</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张</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学生机房布线</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点位数：181；</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网线：CAT-6网线1800米；</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插板：新国标5孔五位分控92只；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电源线：RVV3*2.5，300米；</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线槽：截面200*15mm，壁厚1.5mm，镀锌板地面敷设，出线口打磨无毛刺，总长40米。</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批</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智能摄像头</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ESP32-S3 AI智能摄像头模块（红外夜视、边缘AI计算）支持TensorFlow、OpenCV、YOLO等边缘计算框架</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40</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只</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初中信息科技课堂教学套装</w:t>
            </w:r>
            <w:r/>
          </w:p>
        </w:tc>
        <w:tc>
          <w:tcPr>
            <w:tcBorders>
              <w:top w:val="single" w:color="auto" w:sz="4" w:space="0"/>
              <w:left w:val="none" w:color="000000" w:sz="4" w:space="0"/>
              <w:bottom w:val="single" w:color="auto" w:sz="4" w:space="0"/>
              <w:right w:val="single" w:color="auto" w:sz="4" w:space="0"/>
            </w:tcBorders>
            <w:tcW w:w="5871" w:type="dxa"/>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智能开发板1块：</w:t>
            </w:r>
            <w:r/>
          </w:p>
          <w:p>
            <w:pPr>
              <w:pStyle w:val="744"/>
              <w:ind w:left="440"/>
              <w:jc w:val="left"/>
              <w:widowControl/>
              <w:rPr>
                <w:rFonts w:hint="eastAsia" w:cs="宋体" w:asciiTheme="minorEastAsia" w:hAnsiTheme="minorEastAsia"/>
                <w:szCs w:val="21"/>
              </w:rPr>
            </w:pPr>
            <w:r>
              <w:rPr>
                <w:rFonts w:hint="eastAsia" w:cs="宋体" w:asciiTheme="minorEastAsia" w:hAnsiTheme="minorEastAsia"/>
                <w:szCs w:val="21"/>
              </w:rPr>
              <w:t xml:space="preserve">处理器：双核处理器（一核处理高速连接；一核独立应用开发）；主频：时钟频率不低于240MHz；SRAM：520KB；Flash：8MB；Wi-Fi：802.11 b/g/n最高150 Mbps，频率范围：2.4~2.5 GHz；蓝牙协</w:t>
            </w:r>
            <w:r>
              <w:rPr>
                <w:rFonts w:hint="eastAsia" w:cs="宋体" w:asciiTheme="minorEastAsia" w:hAnsiTheme="minorEastAsia"/>
                <w:szCs w:val="21"/>
              </w:rPr>
              <w:t xml:space="preserve">议：符合蓝牙v4.2 BR/EDR和BLE标准；陀螺仪：量程可选，最高可测±2048dps；三轴加速度计：量程可选，最高可测±16 g；磁场传感器：3轴 量程±30 G；光线传感器：0-4095；麦克风：支持语音识别；3 颗全彩ws2812灯珠；1.3英寸OLED显示屏，支持16*16字符显示，分辨率128x64；无源蜂鸣器；2个物理按键(A/B)；6个触摸按键；支持1路鳄鱼夹接口，可方便接入各种阻性传感器；20通道数字I/O， (其中支持12路PWM，6路触摸输入)；支持I2C、UART、SPI通讯协议。</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扩展板 1块：</w:t>
            </w:r>
            <w:r/>
          </w:p>
          <w:p>
            <w:pPr>
              <w:pStyle w:val="744"/>
              <w:ind w:left="440"/>
              <w:jc w:val="left"/>
              <w:widowControl/>
              <w:rPr>
                <w:rFonts w:hint="eastAsia" w:cs="宋体" w:asciiTheme="minorEastAsia" w:hAnsiTheme="minorEastAsia"/>
                <w:szCs w:val="21"/>
              </w:rPr>
            </w:pPr>
            <w:r>
              <w:rPr>
                <w:rFonts w:hint="eastAsia" w:cs="宋体" w:asciiTheme="minorEastAsia" w:hAnsiTheme="minorEastAsia"/>
                <w:szCs w:val="21"/>
              </w:rPr>
              <w:t xml:space="preserve">尺寸：52*48mm，工作电压：DC3.3V；锂电池：330mAh；喇叭最大输出功率：1W；外接DC马达驱动接口：2个；马达最大驱动电流：150mA；I2C接口：2个；IO接口：12个。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电子模块</w:t>
            </w:r>
            <w:r/>
          </w:p>
          <w:p>
            <w:pPr>
              <w:pStyle w:val="744"/>
              <w:ind w:left="440"/>
              <w:jc w:val="left"/>
              <w:widowControl/>
              <w:rPr>
                <w:rFonts w:hint="eastAsia" w:cs="宋体" w:asciiTheme="minorEastAsia" w:hAnsiTheme="minorEastAsia"/>
                <w:szCs w:val="21"/>
              </w:rPr>
            </w:pPr>
            <w:r>
              <w:rPr>
                <w:rFonts w:hint="eastAsia" w:cs="宋体" w:asciiTheme="minorEastAsia" w:hAnsiTheme="minorEastAsia"/>
                <w:szCs w:val="21"/>
              </w:rPr>
              <w:t xml:space="preserve">采用塑料外壳保护电路；设有标准圆孔，兼容塑料积木，方便拓展。包含：超声波传感器、温湿度传感器、红外探测模块*2、RFID电子标签、舵机、RGB灯带、风扇。</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配件--含Type-c数据线、模块连接线。</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70</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szCs w:val="21"/>
              </w:rPr>
              <w:t xml:space="preserve">电机 I/O 扩展板</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外接3节5号干电池（3.5V~5V）或3.7V锂电池， PH2.0接口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USB接口外接供电（3.5V~5V） MicroUSB接口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IO口不少于10个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I2C接口不少于3个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蜂鸣器开关×1</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电机驱动不少于2个</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70</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实验板</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处理器</w:t>
            </w:r>
            <w:r>
              <w:rPr>
                <w:rFonts w:hint="eastAsia" w:cs="宋体" w:asciiTheme="minorEastAsia" w:hAnsiTheme="minorEastAsia"/>
                <w:szCs w:val="21"/>
              </w:rPr>
              <w:tab/>
            </w:r>
            <w:r>
              <w:rPr>
                <w:rFonts w:hint="eastAsia" w:cs="宋体" w:asciiTheme="minorEastAsia" w:hAnsiTheme="minorEastAsia"/>
                <w:szCs w:val="21"/>
              </w:rPr>
              <w:t xml:space="preserve">Arm架构 64位 4核</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主频</w:t>
            </w:r>
            <w:r>
              <w:rPr>
                <w:rFonts w:hint="eastAsia" w:cs="宋体" w:asciiTheme="minorEastAsia" w:hAnsiTheme="minorEastAsia"/>
                <w:szCs w:val="21"/>
              </w:rPr>
              <w:tab/>
            </w:r>
            <w:r>
              <w:rPr>
                <w:rFonts w:hint="eastAsia" w:cs="宋体" w:asciiTheme="minorEastAsia" w:hAnsiTheme="minorEastAsia"/>
                <w:szCs w:val="21"/>
              </w:rPr>
              <w:t xml:space="preserve">1200MHz</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内存</w:t>
            </w:r>
            <w:r>
              <w:rPr>
                <w:rFonts w:hint="eastAsia" w:cs="宋体" w:asciiTheme="minorEastAsia" w:hAnsiTheme="minorEastAsia"/>
                <w:szCs w:val="21"/>
              </w:rPr>
              <w:tab/>
            </w:r>
            <w:r>
              <w:rPr>
                <w:rFonts w:hint="eastAsia" w:cs="宋体" w:asciiTheme="minorEastAsia" w:hAnsiTheme="minorEastAsia"/>
                <w:szCs w:val="21"/>
              </w:rPr>
              <w:t xml:space="preserve">512,000KB（512MB）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硬盘</w:t>
            </w:r>
            <w:r>
              <w:rPr>
                <w:rFonts w:hint="eastAsia" w:cs="宋体" w:asciiTheme="minorEastAsia" w:hAnsiTheme="minorEastAsia"/>
                <w:szCs w:val="21"/>
              </w:rPr>
              <w:tab/>
            </w:r>
            <w:r>
              <w:rPr>
                <w:rFonts w:hint="eastAsia" w:cs="宋体" w:asciiTheme="minorEastAsia" w:hAnsiTheme="minorEastAsia"/>
                <w:szCs w:val="21"/>
              </w:rPr>
              <w:t xml:space="preserve">16,000MB（16GB）</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WiFi</w:t>
            </w:r>
            <w:r>
              <w:rPr>
                <w:rFonts w:hint="eastAsia" w:cs="宋体" w:asciiTheme="minorEastAsia" w:hAnsiTheme="minorEastAsia"/>
                <w:szCs w:val="21"/>
              </w:rPr>
              <w:tab/>
            </w:r>
            <w:r>
              <w:rPr>
                <w:rFonts w:hint="eastAsia" w:cs="宋体" w:asciiTheme="minorEastAsia" w:hAnsiTheme="minorEastAsia"/>
                <w:szCs w:val="21"/>
              </w:rPr>
              <w:t xml:space="preserve">支持作为终端节点与服务器支持客户端模式，可连接WiFi可开启热点，允许其他设备连接</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Bluetooth</w:t>
            </w:r>
            <w:r>
              <w:rPr>
                <w:rFonts w:hint="eastAsia" w:cs="宋体" w:asciiTheme="minorEastAsia" w:hAnsiTheme="minorEastAsia"/>
                <w:szCs w:val="21"/>
              </w:rPr>
              <w:tab/>
            </w:r>
            <w:r>
              <w:rPr>
                <w:rFonts w:hint="eastAsia" w:cs="宋体" w:asciiTheme="minorEastAsia" w:hAnsiTheme="minorEastAsia"/>
                <w:szCs w:val="21"/>
              </w:rPr>
              <w:t xml:space="preserve">支持蓝牙串口可连接蓝牙音箱</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显示屏</w:t>
            </w:r>
            <w:r>
              <w:rPr>
                <w:rFonts w:hint="eastAsia" w:cs="宋体" w:asciiTheme="minorEastAsia" w:hAnsiTheme="minorEastAsia"/>
                <w:szCs w:val="21"/>
              </w:rPr>
              <w:tab/>
            </w:r>
            <w:r>
              <w:rPr>
                <w:rFonts w:hint="eastAsia" w:cs="宋体" w:asciiTheme="minorEastAsia" w:hAnsiTheme="minorEastAsia"/>
                <w:szCs w:val="21"/>
              </w:rPr>
              <w:t xml:space="preserve">2.8寸彩屏支持触摸</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板载器件</w:t>
            </w:r>
            <w:r>
              <w:rPr>
                <w:rFonts w:hint="eastAsia" w:cs="宋体" w:asciiTheme="minorEastAsia" w:hAnsiTheme="minorEastAsia"/>
                <w:szCs w:val="21"/>
              </w:rPr>
              <w:tab/>
            </w:r>
            <w:r>
              <w:rPr>
                <w:rFonts w:hint="eastAsia" w:cs="宋体" w:asciiTheme="minorEastAsia" w:hAnsiTheme="minorEastAsia"/>
                <w:szCs w:val="21"/>
              </w:rPr>
              <w:t xml:space="preserve">麦克风×1，蜂鸣器（播放音符），LED灯×1模拟环境，光传感器，三轴加速度，三轴陀螺仪</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USB 接口</w:t>
            </w:r>
            <w:r>
              <w:rPr>
                <w:rFonts w:hint="eastAsia" w:cs="宋体" w:asciiTheme="minorEastAsia" w:hAnsiTheme="minorEastAsia"/>
                <w:szCs w:val="21"/>
              </w:rPr>
              <w:tab/>
            </w:r>
            <w:r>
              <w:rPr>
                <w:rFonts w:hint="eastAsia" w:cs="宋体" w:asciiTheme="minorEastAsia" w:hAnsiTheme="minorEastAsia"/>
                <w:szCs w:val="21"/>
              </w:rPr>
              <w:t xml:space="preserve">USB-A 2.0，可连接摄像头、扬声器等 USB 外设</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供电方式</w:t>
            </w:r>
            <w:r>
              <w:rPr>
                <w:rFonts w:hint="eastAsia" w:cs="宋体" w:asciiTheme="minorEastAsia" w:hAnsiTheme="minorEastAsia"/>
                <w:szCs w:val="21"/>
              </w:rPr>
              <w:tab/>
            </w:r>
            <w:r>
              <w:rPr>
                <w:rFonts w:hint="eastAsia" w:cs="宋体" w:asciiTheme="minorEastAsia" w:hAnsiTheme="minorEastAsia"/>
                <w:szCs w:val="21"/>
              </w:rPr>
              <w:t xml:space="preserve">Type-C</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探针接口</w:t>
            </w:r>
            <w:r>
              <w:rPr>
                <w:rFonts w:hint="eastAsia" w:cs="宋体" w:asciiTheme="minorEastAsia" w:hAnsiTheme="minorEastAsia"/>
                <w:szCs w:val="21"/>
              </w:rPr>
              <w:tab/>
            </w:r>
            <w:r>
              <w:rPr>
                <w:rFonts w:hint="eastAsia" w:cs="宋体" w:asciiTheme="minorEastAsia" w:hAnsiTheme="minorEastAsia"/>
                <w:szCs w:val="21"/>
              </w:rPr>
              <w:t xml:space="preserve">金手指接口</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I/O 资源</w:t>
            </w:r>
            <w:r>
              <w:rPr>
                <w:rFonts w:hint="eastAsia" w:cs="宋体" w:asciiTheme="minorEastAsia" w:hAnsiTheme="minorEastAsia"/>
                <w:szCs w:val="21"/>
              </w:rPr>
              <w:tab/>
            </w:r>
            <w:r>
              <w:rPr>
                <w:rFonts w:hint="eastAsia" w:cs="宋体" w:asciiTheme="minorEastAsia" w:hAnsiTheme="minorEastAsia"/>
                <w:szCs w:val="21"/>
              </w:rPr>
              <w:t xml:space="preserve">19 路 I/O（I2C×1，UART×1，SPI×2，ADC×6，PWM×5）</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70</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256"/>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信息技术教学服务平台</w:t>
            </w:r>
            <w:r/>
          </w:p>
        </w:tc>
        <w:tc>
          <w:tcPr>
            <w:tcBorders>
              <w:top w:val="single" w:color="auto" w:sz="4" w:space="0"/>
              <w:left w:val="none" w:color="000000" w:sz="4" w:space="0"/>
              <w:bottom w:val="single" w:color="auto" w:sz="4" w:space="0"/>
              <w:right w:val="single" w:color="auto" w:sz="4" w:space="0"/>
            </w:tcBorders>
            <w:tcW w:w="5871"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一、平台功能</w:t>
            </w:r>
            <w:r/>
          </w:p>
          <w:p>
            <w:pPr>
              <w:widowControl/>
              <w:rPr>
                <w:rFonts w:hint="eastAsia" w:ascii="宋体" w:hAnsi="宋体" w:eastAsia="宋体" w:cs="宋体"/>
                <w:szCs w:val="21"/>
              </w:rPr>
            </w:pPr>
            <w:r>
              <w:rPr>
                <w:rFonts w:hint="eastAsia" w:ascii="宋体" w:hAnsi="宋体" w:eastAsia="宋体" w:cs="宋体"/>
                <w:szCs w:val="21"/>
              </w:rPr>
              <w:t xml:space="preserve">实践教学平台、课堂教学平台、智能考试于一体的综合性实践教学平台。平台需支持多学科（计算机、人工智能、物联网、互联网等）应用，满足中学课程教学、实验实训、学情分析和考核评价的需要。</w:t>
            </w:r>
            <w:r/>
          </w:p>
          <w:p>
            <w:pPr>
              <w:widowControl/>
              <w:rPr>
                <w:rFonts w:hint="eastAsia" w:ascii="宋体" w:hAnsi="宋体" w:eastAsia="宋体" w:cs="宋体"/>
                <w:szCs w:val="21"/>
              </w:rPr>
            </w:pPr>
            <w:r>
              <w:rPr>
                <w:rFonts w:hint="eastAsia" w:ascii="宋体" w:hAnsi="宋体" w:eastAsia="宋体" w:cs="宋体"/>
                <w:szCs w:val="21"/>
              </w:rPr>
              <w:t xml:space="preserve">二、功能要求</w:t>
            </w:r>
            <w:r/>
          </w:p>
          <w:p>
            <w:pPr>
              <w:widowControl/>
              <w:rPr>
                <w:rFonts w:hint="eastAsia" w:ascii="宋体" w:hAnsi="宋体" w:eastAsia="宋体" w:cs="宋体"/>
                <w:szCs w:val="21"/>
              </w:rPr>
            </w:pPr>
            <w:r>
              <w:rPr>
                <w:rFonts w:hint="eastAsia" w:ascii="宋体" w:hAnsi="宋体" w:eastAsia="宋体" w:cs="宋体"/>
                <w:szCs w:val="21"/>
              </w:rPr>
              <w:t xml:space="preserve">（一）课程与资源管理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支持教师自主设计、建设、发布课程，包含课程内容开发、测试、升级、发布及公开共享功能。</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支持课程复制与共享，教师可快速复用优质课程。</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支持多种课程资源类型（课件、视频、实验项目、实践任务）。</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支持跨学科资源管理，涵盖计算机、人工智能、物联网等领域。</w:t>
            </w:r>
            <w:r/>
          </w:p>
          <w:p>
            <w:pPr>
              <w:widowControl/>
              <w:rPr>
                <w:rFonts w:hint="eastAsia" w:ascii="宋体" w:hAnsi="宋体" w:eastAsia="宋体" w:cs="宋体"/>
                <w:szCs w:val="21"/>
              </w:rPr>
            </w:pPr>
            <w:r>
              <w:rPr>
                <w:rFonts w:hint="eastAsia" w:ascii="宋体" w:hAnsi="宋体" w:eastAsia="宋体" w:cs="宋体"/>
                <w:szCs w:val="21"/>
              </w:rPr>
              <w:t xml:space="preserve">（二）实验与实训环境</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★提供在线编程与实验环境，支持 Python、C/C++、Java 等主流语言。</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支持全栈实践项目、Jupyter Notebook、Jupyter Lab 等多种实验模式。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★提供面向 AI、IoT、网络等专项实验环境，支持 IDE、命令行、图形化桌面等多种操作方式。</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实验环境需具备一键运行、自动评测、模拟实战等功能。</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支持教师创建实践项目，可基于模板或快速复制生成，并支持发布</w:t>
            </w:r>
            <w:r>
              <w:rPr>
                <w:rFonts w:hint="eastAsia" w:ascii="宋体" w:hAnsi="宋体" w:eastAsia="宋体" w:cs="宋体"/>
                <w:szCs w:val="21"/>
              </w:rPr>
              <w:t xml:space="preserve">/公开。</w:t>
            </w:r>
            <w:r/>
          </w:p>
          <w:p>
            <w:pPr>
              <w:widowControl/>
              <w:rPr>
                <w:rFonts w:hint="eastAsia" w:ascii="宋体" w:hAnsi="宋体" w:eastAsia="宋体" w:cs="宋体"/>
                <w:szCs w:val="21"/>
              </w:rPr>
            </w:pPr>
            <w:r>
              <w:rPr>
                <w:rFonts w:hint="eastAsia" w:ascii="宋体" w:hAnsi="宋体" w:eastAsia="宋体" w:cs="宋体"/>
                <w:szCs w:val="21"/>
              </w:rPr>
              <w:t xml:space="preserve">（三）教学课堂与管理</w:t>
            </w:r>
            <w:r/>
          </w:p>
          <w:p>
            <w:pPr>
              <w:pStyle w:val="744"/>
              <w:numPr>
                <w:ilvl w:val="0"/>
                <w:numId w:val="6"/>
              </w:numPr>
              <w:jc w:val="left"/>
              <w:widowControl/>
              <w:rPr>
                <w:rFonts w:hint="eastAsia" w:cs="宋体" w:asciiTheme="minorEastAsia" w:hAnsiTheme="minorEastAsia"/>
                <w:szCs w:val="21"/>
              </w:rPr>
            </w:pPr>
            <w:r>
              <w:rPr>
                <w:rFonts w:hint="eastAsia" w:ascii="宋体" w:hAnsi="宋体" w:eastAsia="宋体" w:cs="宋体"/>
                <w:szCs w:val="21"/>
              </w:rPr>
              <w:t xml:space="preserve">支</w:t>
            </w:r>
            <w:r>
              <w:rPr>
                <w:rFonts w:hint="eastAsia" w:cs="宋体" w:asciiTheme="minorEastAsia" w:hAnsiTheme="minorEastAsia"/>
                <w:szCs w:val="21"/>
              </w:rPr>
              <w:t xml:space="preserve">持在线教学课堂建设，涵盖 课前-课中-课后 全流程管理。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支持课堂功能：实验、作业、考试、签到、问卷、视频学习等。</w:t>
            </w:r>
            <w:r/>
          </w:p>
          <w:p>
            <w:pPr>
              <w:pStyle w:val="744"/>
              <w:numPr>
                <w:ilvl w:val="0"/>
                <w:numId w:val="6"/>
              </w:numPr>
              <w:jc w:val="left"/>
              <w:widowControl/>
              <w:rPr>
                <w:rFonts w:ascii="宋体" w:hAnsi="宋体" w:eastAsia="宋体" w:cs="宋体"/>
                <w:szCs w:val="21"/>
              </w:rPr>
            </w:pPr>
            <w:r>
              <w:rPr>
                <w:rFonts w:hint="eastAsia" w:cs="宋体" w:asciiTheme="minorEastAsia" w:hAnsiTheme="minorEastAsia"/>
                <w:szCs w:val="21"/>
              </w:rPr>
              <w:t xml:space="preserve">支持教师布置实验、作业并查看、点评、导出学生报告。</w:t>
            </w:r>
            <w:r/>
          </w:p>
          <w:p>
            <w:pPr>
              <w:jc w:val="left"/>
              <w:widowControl/>
              <w:rPr>
                <w:rFonts w:hint="eastAsia" w:ascii="宋体" w:hAnsi="宋体" w:eastAsia="宋体" w:cs="宋体"/>
                <w:szCs w:val="21"/>
              </w:rPr>
            </w:pPr>
            <w:r>
              <w:rPr>
                <w:rFonts w:hint="eastAsia" w:ascii="宋体" w:hAnsi="宋体" w:eastAsia="宋体" w:cs="宋体"/>
                <w:szCs w:val="21"/>
              </w:rPr>
              <w:t xml:space="preserve">（四）在线考试与测评</w:t>
            </w:r>
            <w:r/>
          </w:p>
          <w:p>
            <w:pPr>
              <w:pStyle w:val="744"/>
              <w:numPr>
                <w:ilvl w:val="0"/>
                <w:numId w:val="6"/>
              </w:numPr>
              <w:jc w:val="left"/>
              <w:widowControl/>
              <w:rPr>
                <w:rFonts w:hint="eastAsia" w:cs="宋体" w:asciiTheme="minorEastAsia" w:hAnsiTheme="minorEastAsia"/>
                <w:szCs w:val="21"/>
              </w:rPr>
            </w:pPr>
            <w:r>
              <w:rPr>
                <w:rFonts w:hint="eastAsia" w:ascii="宋体" w:hAnsi="宋体" w:eastAsia="宋体" w:cs="宋体"/>
                <w:szCs w:val="21"/>
              </w:rPr>
              <w:t xml:space="preserve">支</w:t>
            </w:r>
            <w:r>
              <w:rPr>
                <w:rFonts w:hint="eastAsia" w:cs="宋体" w:asciiTheme="minorEastAsia" w:hAnsiTheme="minorEastAsia"/>
                <w:szCs w:val="21"/>
              </w:rPr>
              <w:t xml:space="preserve">持多题型试卷（单选、多选、判断、填空、简答、编程题等）。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支持从题库导入题目，教师可自建题库。</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提供多维防作弊手段：人脸识别、拍照监考、切屏检测、IP限制、视频录制、IP绑定等。</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支持考试管理（统一发布/分班发布、延长考试、补考、打回重做、调分）。</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支持考试数据统计及成绩管理，支持成绩、答案、统计结果多维度开放。</w:t>
            </w:r>
            <w:r/>
          </w:p>
          <w:p>
            <w:pPr>
              <w:widowControl/>
              <w:rPr>
                <w:rFonts w:hint="eastAsia" w:ascii="宋体" w:hAnsi="宋体" w:eastAsia="宋体" w:cs="宋体"/>
                <w:szCs w:val="21"/>
              </w:rPr>
            </w:pPr>
            <w:r>
              <w:rPr>
                <w:rFonts w:hint="eastAsia" w:ascii="宋体" w:hAnsi="宋体" w:eastAsia="宋体" w:cs="宋体"/>
                <w:szCs w:val="21"/>
              </w:rPr>
              <w:t xml:space="preserve">（五）数据统计与存档</w:t>
            </w:r>
            <w:r/>
          </w:p>
          <w:p>
            <w:pPr>
              <w:pStyle w:val="744"/>
              <w:numPr>
                <w:ilvl w:val="0"/>
                <w:numId w:val="6"/>
              </w:numPr>
              <w:jc w:val="left"/>
              <w:widowControl/>
              <w:rPr>
                <w:rFonts w:hint="eastAsia" w:cs="宋体" w:asciiTheme="minorEastAsia" w:hAnsiTheme="minorEastAsia"/>
                <w:szCs w:val="21"/>
              </w:rPr>
            </w:pPr>
            <w:r>
              <w:rPr>
                <w:rFonts w:hint="eastAsia" w:ascii="宋体" w:hAnsi="宋体" w:eastAsia="宋体" w:cs="宋体"/>
                <w:szCs w:val="21"/>
              </w:rPr>
              <w:t xml:space="preserve">支持全</w:t>
            </w:r>
            <w:r>
              <w:rPr>
                <w:rFonts w:hint="eastAsia" w:cs="宋体" w:asciiTheme="minorEastAsia" w:hAnsiTheme="minorEastAsia"/>
                <w:szCs w:val="21"/>
              </w:rPr>
              <w:t xml:space="preserve">流程数据采集与分析，包括课堂活跃度、实验成绩、考试成绩。</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支持导出学生成绩、实验报告、试卷、课堂数据等。</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支持智能化数据</w:t>
            </w:r>
            <w:r>
              <w:rPr>
                <w:rFonts w:hint="eastAsia" w:ascii="宋体" w:hAnsi="宋体" w:eastAsia="宋体" w:cs="宋体"/>
                <w:szCs w:val="21"/>
              </w:rPr>
              <w:t xml:space="preserve">分析，辅助发现教学问题并进行改进。</w:t>
            </w:r>
            <w:r/>
          </w:p>
          <w:p>
            <w:pPr>
              <w:widowControl/>
              <w:rPr>
                <w:rFonts w:hint="eastAsia" w:ascii="宋体" w:hAnsi="宋体" w:eastAsia="宋体" w:cs="宋体"/>
                <w:szCs w:val="21"/>
              </w:rPr>
            </w:pPr>
            <w:r>
              <w:rPr>
                <w:rFonts w:hint="eastAsia" w:ascii="宋体" w:hAnsi="宋体" w:eastAsia="宋体" w:cs="宋体"/>
                <w:szCs w:val="21"/>
              </w:rPr>
              <w:t xml:space="preserve">三、系统要求</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系统需支持主流浏览器（Chrome、Firefox、Edge 等最新版）。</w:t>
            </w:r>
            <w:r/>
          </w:p>
          <w:p>
            <w:pPr>
              <w:pStyle w:val="744"/>
              <w:numPr>
                <w:ilvl w:val="0"/>
                <w:numId w:val="6"/>
              </w:numPr>
              <w:jc w:val="left"/>
              <w:widowControl/>
              <w:rPr>
                <w:rFonts w:hint="eastAsia" w:cs="宋体" w:asciiTheme="minorEastAsia" w:hAnsiTheme="minorEastAsia"/>
                <w:szCs w:val="21"/>
              </w:rPr>
            </w:pPr>
            <w:r>
              <w:rPr>
                <w:rFonts w:hint="eastAsia" w:cs="宋体" w:asciiTheme="minorEastAsia" w:hAnsiTheme="minorEastAsia"/>
                <w:szCs w:val="21"/>
              </w:rPr>
              <w:t xml:space="preserve">具备高并发访问与负载能力，保障教学高峰期稳定运行。</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数据安全合规，</w:t>
            </w:r>
            <w:r>
              <w:rPr>
                <w:rFonts w:hint="eastAsia" w:ascii="宋体" w:hAnsi="宋体" w:eastAsia="宋体" w:cs="宋体"/>
                <w:szCs w:val="21"/>
              </w:rPr>
              <w:t xml:space="preserve">需支持用户实名认证。</w:t>
            </w:r>
            <w:r/>
          </w:p>
          <w:p>
            <w:pPr>
              <w:widowControl/>
              <w:rPr>
                <w:rFonts w:hint="eastAsia" w:ascii="宋体" w:hAnsi="宋体" w:eastAsia="宋体" w:cs="宋体"/>
                <w:szCs w:val="21"/>
              </w:rPr>
            </w:pPr>
            <w:r>
              <w:rPr>
                <w:rFonts w:hint="eastAsia" w:ascii="宋体" w:hAnsi="宋体" w:eastAsia="宋体" w:cs="宋体"/>
                <w:szCs w:val="21"/>
              </w:rPr>
              <w:t xml:space="preserve">四、用户与权限</w:t>
            </w:r>
            <w:r/>
          </w:p>
          <w:p>
            <w:pPr>
              <w:pStyle w:val="744"/>
              <w:ind w:left="440"/>
              <w:jc w:val="left"/>
              <w:widowControl/>
              <w:rPr>
                <w:rFonts w:cs="宋体" w:asciiTheme="minorEastAsia" w:hAnsiTheme="minorEastAsia"/>
                <w:szCs w:val="21"/>
              </w:rPr>
            </w:pPr>
            <w:r>
              <w:rPr>
                <w:rFonts w:hint="eastAsia" w:cs="宋体" w:asciiTheme="minorEastAsia" w:hAnsiTheme="minorEastAsia"/>
                <w:szCs w:val="21"/>
              </w:rPr>
              <w:t xml:space="preserve">◆不限用户注册数</w:t>
            </w:r>
            <w:r>
              <w:rPr>
                <w:rFonts w:hint="eastAsia" w:ascii="宋体" w:hAnsi="宋体" w:eastAsia="宋体" w:cs="宋体"/>
                <w:szCs w:val="21"/>
              </w:rPr>
              <w:t xml:space="preserve">，并发用户数不少于400人。</w:t>
            </w:r>
            <w:r/>
          </w:p>
          <w:p>
            <w:pPr>
              <w:pStyle w:val="744"/>
              <w:numPr>
                <w:ilvl w:val="0"/>
                <w:numId w:val="6"/>
              </w:numPr>
              <w:jc w:val="left"/>
              <w:widowControl/>
              <w:rPr>
                <w:rFonts w:hint="eastAsia" w:cs="宋体" w:asciiTheme="minorEastAsia" w:hAnsiTheme="minorEastAsia"/>
                <w:szCs w:val="21"/>
              </w:rPr>
            </w:pPr>
            <w:r>
              <w:rPr>
                <w:rFonts w:hint="eastAsia" w:ascii="宋体" w:hAnsi="宋体" w:eastAsia="宋体" w:cs="宋体"/>
                <w:szCs w:val="21"/>
              </w:rPr>
              <w:t xml:space="preserve">支持多角</w:t>
            </w:r>
            <w:r>
              <w:rPr>
                <w:rFonts w:hint="eastAsia" w:cs="宋体" w:asciiTheme="minorEastAsia" w:hAnsiTheme="minorEastAsia"/>
                <w:szCs w:val="21"/>
              </w:rPr>
              <w:t xml:space="preserve">色管理：管理员、教师、助教、学生。</w:t>
            </w:r>
            <w:r/>
          </w:p>
          <w:p>
            <w:pPr>
              <w:pStyle w:val="744"/>
              <w:numPr>
                <w:ilvl w:val="0"/>
                <w:numId w:val="6"/>
              </w:numPr>
              <w:jc w:val="left"/>
              <w:widowControl/>
              <w:rPr>
                <w:rFonts w:hint="eastAsia" w:ascii="宋体" w:hAnsi="宋体" w:eastAsia="宋体" w:cs="宋体"/>
                <w:szCs w:val="21"/>
              </w:rPr>
            </w:pPr>
            <w:r>
              <w:rPr>
                <w:rFonts w:hint="eastAsia" w:cs="宋体" w:asciiTheme="minorEastAsia" w:hAnsiTheme="minorEastAsia"/>
                <w:szCs w:val="21"/>
              </w:rPr>
              <w:t xml:space="preserve">教师需具</w:t>
            </w:r>
            <w:r>
              <w:rPr>
                <w:rFonts w:hint="eastAsia" w:ascii="宋体" w:hAnsi="宋体" w:eastAsia="宋体" w:cs="宋体"/>
                <w:szCs w:val="21"/>
              </w:rPr>
              <w:t xml:space="preserve">备课程与实验项目的创建、布置、批改和数据导出权限。</w:t>
            </w:r>
            <w:r/>
          </w:p>
          <w:p>
            <w:pPr>
              <w:pStyle w:val="744"/>
              <w:numPr>
                <w:ilvl w:val="0"/>
                <w:numId w:val="6"/>
              </w:numPr>
              <w:jc w:val="left"/>
              <w:widowControl/>
              <w:rPr>
                <w:rFonts w:hint="eastAsia" w:ascii="宋体" w:hAnsi="宋体" w:eastAsia="宋体" w:cs="宋体"/>
                <w:szCs w:val="21"/>
              </w:rPr>
            </w:pPr>
            <w:r>
              <w:rPr>
                <w:rFonts w:hint="eastAsia" w:ascii="宋体" w:hAnsi="宋体" w:eastAsia="宋体" w:cs="宋体"/>
                <w:szCs w:val="21"/>
              </w:rPr>
              <w:t xml:space="preserve">学生需</w:t>
            </w:r>
            <w:r>
              <w:rPr>
                <w:rFonts w:hint="eastAsia" w:cs="宋体" w:asciiTheme="minorEastAsia" w:hAnsiTheme="minorEastAsia"/>
                <w:szCs w:val="21"/>
              </w:rPr>
              <w:t xml:space="preserve">具备课程学习、实验操作、考试答题等权限。</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p>
        </w:tc>
        <w:tc>
          <w:tcPr>
            <w:tcBorders>
              <w:top w:val="single" w:color="auto" w:sz="4" w:space="0"/>
              <w:left w:val="none" w:color="000000"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套</w:t>
            </w:r>
            <w:r/>
          </w:p>
        </w:tc>
      </w:tr>
      <w:tr>
        <w:trPr>
          <w:trHeight w:val="26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28</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◆辅材</w:t>
            </w:r>
            <w:r/>
          </w:p>
        </w:tc>
        <w:tc>
          <w:tcPr>
            <w:tcBorders>
              <w:top w:val="single" w:color="auto" w:sz="4" w:space="0"/>
              <w:left w:val="single" w:color="auto" w:sz="4" w:space="0"/>
              <w:bottom w:val="single" w:color="auto" w:sz="4" w:space="0"/>
              <w:right w:val="single" w:color="auto" w:sz="4" w:space="0"/>
            </w:tcBorders>
            <w:tcW w:w="5871"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主要辅材应包括但不限于以下类别，且必须符合国家或行业相关标准：</w:t>
            </w:r>
            <w:r/>
          </w:p>
          <w:p>
            <w:pPr>
              <w:pStyle w:val="744"/>
              <w:numPr>
                <w:ilvl w:val="0"/>
                <w:numId w:val="9"/>
              </w:numPr>
              <w:jc w:val="left"/>
              <w:widowControl/>
              <w:rPr>
                <w:rFonts w:hint="eastAsia" w:cs="宋体" w:asciiTheme="minorEastAsia" w:hAnsiTheme="minorEastAsia"/>
                <w:szCs w:val="21"/>
              </w:rPr>
            </w:pPr>
            <w:r>
              <w:rPr>
                <w:rFonts w:hint="eastAsia" w:cs="宋体" w:asciiTheme="minorEastAsia" w:hAnsiTheme="minorEastAsia"/>
                <w:szCs w:val="21"/>
              </w:rPr>
              <w:t xml:space="preserve">线缆类：满足设备需求的HDMI/DP/VGA等显示线缆、电源线、Cat-6网线等；</w:t>
            </w:r>
            <w:r/>
          </w:p>
          <w:p>
            <w:pPr>
              <w:pStyle w:val="744"/>
              <w:numPr>
                <w:ilvl w:val="0"/>
                <w:numId w:val="9"/>
              </w:numPr>
              <w:jc w:val="left"/>
              <w:widowControl/>
              <w:rPr>
                <w:rFonts w:hint="eastAsia" w:cs="宋体" w:asciiTheme="minorEastAsia" w:hAnsiTheme="minorEastAsia"/>
                <w:szCs w:val="21"/>
              </w:rPr>
            </w:pPr>
            <w:r>
              <w:rPr>
                <w:rFonts w:hint="eastAsia" w:cs="宋体" w:asciiTheme="minorEastAsia" w:hAnsiTheme="minorEastAsia"/>
                <w:szCs w:val="21"/>
              </w:rPr>
              <w:t xml:space="preserve">管线辅材类： PVC线槽/线管、扎带、理线架、螺丝、膨胀栓等；</w:t>
            </w:r>
            <w:r/>
          </w:p>
          <w:p>
            <w:pPr>
              <w:pStyle w:val="744"/>
              <w:numPr>
                <w:ilvl w:val="0"/>
                <w:numId w:val="9"/>
              </w:numPr>
              <w:jc w:val="left"/>
              <w:widowControl/>
              <w:rPr>
                <w:rFonts w:hint="eastAsia" w:cs="宋体" w:asciiTheme="minorEastAsia" w:hAnsiTheme="minorEastAsia"/>
                <w:szCs w:val="21"/>
              </w:rPr>
            </w:pPr>
            <w:r>
              <w:rPr>
                <w:rFonts w:hint="eastAsia" w:cs="宋体" w:asciiTheme="minorEastAsia" w:hAnsiTheme="minorEastAsia"/>
                <w:szCs w:val="21"/>
              </w:rPr>
              <w:t xml:space="preserve">电气辅材类：符合国标的电源插座、漏电保护开关、空气开关等；</w:t>
            </w:r>
            <w:r/>
          </w:p>
          <w:p>
            <w:pPr>
              <w:pStyle w:val="744"/>
              <w:numPr>
                <w:ilvl w:val="0"/>
                <w:numId w:val="9"/>
              </w:numPr>
              <w:jc w:val="left"/>
              <w:widowControl/>
              <w:rPr>
                <w:rFonts w:hint="eastAsia" w:cs="宋体" w:asciiTheme="minorEastAsia" w:hAnsiTheme="minorEastAsia"/>
                <w:szCs w:val="21"/>
              </w:rPr>
            </w:pPr>
            <w:r>
              <w:rPr>
                <w:rFonts w:hint="eastAsia" w:cs="宋体" w:asciiTheme="minorEastAsia" w:hAnsiTheme="minorEastAsia"/>
                <w:szCs w:val="21"/>
              </w:rPr>
              <w:t xml:space="preserve">网络辅材类：水晶头等。</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批</w:t>
            </w:r>
            <w:r/>
          </w:p>
        </w:tc>
      </w:tr>
    </w:tbl>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3、履约期限</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（1）合同签订后</w:t>
      </w:r>
      <w:r>
        <w:rPr>
          <w:rFonts w:hint="eastAsia" w:ascii="宋体" w:hAnsi="宋体" w:eastAsia="宋体" w:cs="宋体"/>
          <w:u w:val="single"/>
        </w:rPr>
        <w:t xml:space="preserve">25</w:t>
      </w:r>
      <w:r>
        <w:rPr>
          <w:rFonts w:hint="eastAsia" w:ascii="宋体" w:hAnsi="宋体" w:eastAsia="宋体" w:cs="宋体"/>
        </w:rPr>
        <w:t xml:space="preserve">日内货物全部送达甲方指定地点，并安装调试完毕。</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（2）乙方在交货时，货物的品牌型号必须与投标报价单保持一致，必须保证品牌正宗，原始包装并附有合格证、产品安装使用说明书等相关资料。</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4、履约地点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东台市实验中学（采购人指定地点）。</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5、售后服务</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本项目的质量保证期为3年。在质保期内所供货物发生故障时，中标人须在8小时内到场维修，无法修复时，须在24小时内提供备用产品，否则甲方有权自行处理，其费用在乙方合同余款中扣除。服务期内提供所有软件产品的免费升级服务和教学应用技术服务。</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（2）所有货物免费送达甲方指定地点，货物的托运、安装及预装常用软件（如需要）等，均不需另行付费。</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（3）根据厂方的规定对所供货物进行保修，在质量保证期内，乙方不得收取任何费用；质量保证期满后，乙方对用户货物的维修，只收成本费，并提供终生技术服务。</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（4）如甲方使用不当造成货物的毁损，乙方有义务协助维修。</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6、本项目不接受进口产品投标。</w:t>
      </w:r>
      <w:r/>
    </w:p>
    <w:p>
      <w:pPr>
        <w:pStyle w:val="694"/>
        <w:ind w:firstLine="562"/>
        <w:jc w:val="both"/>
        <w:spacing w:beforeAutospacing="0" w:afterAutospacing="0"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7、采购标的对应的中小企业划分标准所属行业一览表</w:t>
      </w:r>
      <w:r/>
    </w:p>
    <w:tbl>
      <w:tblPr>
        <w:tblStyle w:val="674"/>
        <w:tblW w:w="805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3605"/>
        <w:gridCol w:w="3704"/>
      </w:tblGrid>
      <w:tr>
        <w:trPr>
          <w:jc w:val="center"/>
          <w:tblCellSpacing w:w="0" w:type="dxa"/>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shd w:val="clear" w:color="auto" w:fill="auto"/>
            <w:tcW w:w="3605"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color w:val="000000"/>
                <w:szCs w:val="21"/>
              </w:rPr>
              <w:t xml:space="preserve">智慧黑板</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35"/>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无线话筒</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3</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数字功放</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4</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全频音箱</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5</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数字调音台</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6</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教师多功能操作台</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7</w:t>
            </w:r>
            <w:r/>
          </w:p>
        </w:tc>
        <w:tc>
          <w:tcPr>
            <w:shd w:val="clear" w:color="auto" w:fill="auto"/>
            <w:tcW w:w="3605" w:type="dxa"/>
            <w:vAlign w:val="center"/>
            <w:textDirection w:val="lrTb"/>
            <w:noWrap w:val="false"/>
          </w:tcPr>
          <w:p>
            <w:pPr>
              <w:jc w:val="center"/>
              <w:widowControl/>
              <w:rPr>
                <w:rFonts w:hint="eastAsia" w:ascii="宋体" w:hAnsi="宋体" w:eastAsia="宋体" w:cs="宋体"/>
                <w:sz w:val="24"/>
              </w:rPr>
            </w:pPr>
            <w:r>
              <w:rPr>
                <w:rFonts w:hint="eastAsia" w:cs="宋体" w:asciiTheme="minorEastAsia" w:hAnsiTheme="minorEastAsia"/>
                <w:szCs w:val="21"/>
              </w:rPr>
              <w:t xml:space="preserve">网络交换机</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8</w:t>
            </w:r>
            <w:r/>
          </w:p>
        </w:tc>
        <w:tc>
          <w:tcPr>
            <w:shd w:val="clear" w:color="auto" w:fill="auto"/>
            <w:tcW w:w="3605" w:type="dxa"/>
            <w:vAlign w:val="center"/>
            <w:textDirection w:val="lrTb"/>
            <w:noWrap w:val="false"/>
          </w:tcPr>
          <w:p>
            <w:pPr>
              <w:jc w:val="center"/>
              <w:widowControl/>
              <w:rPr>
                <w:rFonts w:hint="eastAsia" w:ascii="宋体" w:hAnsi="宋体" w:eastAsia="宋体" w:cs="宋体"/>
                <w:sz w:val="24"/>
              </w:rPr>
            </w:pPr>
            <w:r>
              <w:rPr>
                <w:rFonts w:hint="eastAsia" w:cs="宋体" w:asciiTheme="minorEastAsia" w:hAnsiTheme="minorEastAsia"/>
                <w:color w:val="000000"/>
                <w:szCs w:val="21"/>
              </w:rPr>
              <w:t xml:space="preserve">数字音乐教学创客系统-教师端</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9</w:t>
            </w:r>
            <w:r/>
          </w:p>
        </w:tc>
        <w:tc>
          <w:tcPr>
            <w:shd w:val="clear" w:color="auto" w:fill="auto"/>
            <w:tcW w:w="3605" w:type="dxa"/>
            <w:vAlign w:val="center"/>
            <w:textDirection w:val="lrTb"/>
            <w:noWrap w:val="false"/>
          </w:tcPr>
          <w:p>
            <w:pPr>
              <w:jc w:val="center"/>
              <w:widowControl/>
              <w:rPr>
                <w:rFonts w:hint="eastAsia" w:ascii="宋体" w:hAnsi="宋体" w:eastAsia="宋体" w:cs="宋体"/>
                <w:sz w:val="24"/>
              </w:rPr>
            </w:pPr>
            <w:r>
              <w:rPr>
                <w:rFonts w:hint="eastAsia" w:cs="宋体" w:asciiTheme="minorEastAsia" w:hAnsiTheme="minorEastAsia"/>
                <w:color w:val="000000"/>
                <w:szCs w:val="21"/>
              </w:rPr>
              <w:t xml:space="preserve">数字音乐创客系统-学生端</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10</w:t>
            </w:r>
            <w:r/>
          </w:p>
        </w:tc>
        <w:tc>
          <w:tcPr>
            <w:shd w:val="clear" w:color="auto" w:fill="auto"/>
            <w:tcW w:w="3605" w:type="dxa"/>
            <w:vAlign w:val="center"/>
            <w:textDirection w:val="lrTb"/>
            <w:noWrap w:val="false"/>
          </w:tcPr>
          <w:p>
            <w:pPr>
              <w:jc w:val="center"/>
              <w:widowControl/>
              <w:rPr>
                <w:rFonts w:hint="eastAsia" w:ascii="宋体" w:hAnsi="宋体" w:eastAsia="宋体" w:cs="宋体"/>
                <w:sz w:val="24"/>
              </w:rPr>
            </w:pPr>
            <w:r>
              <w:rPr>
                <w:rFonts w:hint="eastAsia" w:cs="宋体" w:asciiTheme="minorEastAsia" w:hAnsiTheme="minorEastAsia"/>
                <w:szCs w:val="21"/>
              </w:rPr>
              <w:t xml:space="preserve">智能钢琴</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11</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琴凳</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12</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耳麦</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13</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多目书画教学示范仪</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14</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美术教学示范系统</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15</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数字美术教学云平台</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16</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b/>
                <w:bCs/>
                <w:sz w:val="24"/>
                <w:szCs w:val="28"/>
              </w:rPr>
              <w:t xml:space="preserve">☆</w:t>
            </w:r>
            <w:r>
              <w:rPr>
                <w:rFonts w:hint="eastAsia" w:cs="宋体" w:asciiTheme="minorEastAsia" w:hAnsiTheme="minorEastAsia"/>
                <w:szCs w:val="21"/>
              </w:rPr>
              <w:t xml:space="preserve">液晶手绘板</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17</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智能无线AP</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18</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数字平板管理系统</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19</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cs="宋体" w:asciiTheme="minorEastAsia" w:hAnsiTheme="minorEastAsia"/>
                <w:szCs w:val="21"/>
              </w:rPr>
              <w:t xml:space="preserve">集中式充电柜</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20</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szCs w:val="21"/>
              </w:rPr>
              <w:t xml:space="preserve">学生电脑桌</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21</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color w:val="000000"/>
                <w:szCs w:val="21"/>
              </w:rPr>
              <w:t xml:space="preserve">学生凳</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22</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color w:val="000000"/>
                <w:szCs w:val="21"/>
              </w:rPr>
              <w:t xml:space="preserve">学生机房布线</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23</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szCs w:val="21"/>
              </w:rPr>
              <w:t xml:space="preserve">智能摄像头</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24</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szCs w:val="21"/>
              </w:rPr>
              <w:t xml:space="preserve">初中信息科技课堂教学套装</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25</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color w:val="000000"/>
                <w:szCs w:val="21"/>
              </w:rPr>
              <w:t xml:space="preserve">电机 I/O 扩展板</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26</w:t>
            </w:r>
            <w:r/>
          </w:p>
        </w:tc>
        <w:tc>
          <w:tcPr>
            <w:shd w:val="clear" w:color="auto" w:fill="auto"/>
            <w:tcW w:w="3605"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szCs w:val="21"/>
              </w:rPr>
              <w:t xml:space="preserve">实验板</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27</w:t>
            </w:r>
            <w:r/>
          </w:p>
        </w:tc>
        <w:tc>
          <w:tcPr>
            <w:shd w:val="clear" w:color="auto" w:fill="auto"/>
            <w:tcW w:w="3605"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信息技术教学服务平台</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sz w:val="18"/>
                <w:szCs w:val="18"/>
                <w:lang w:bidi="ar"/>
              </w:rPr>
              <w:t xml:space="preserve">软件和信息技术服务业</w:t>
            </w:r>
            <w:r/>
          </w:p>
        </w:tc>
      </w:tr>
      <w:tr>
        <w:trPr>
          <w:jc w:val="center"/>
          <w:tblCellSpacing w:w="0" w:type="dxa"/>
          <w:trHeight w:val="222"/>
        </w:trPr>
        <w:tc>
          <w:tcPr>
            <w:shd w:val="clear" w:color="auto" w:fill="auto"/>
            <w:tcW w:w="743"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28</w:t>
            </w:r>
            <w:r/>
          </w:p>
        </w:tc>
        <w:tc>
          <w:tcPr>
            <w:shd w:val="clear" w:color="auto" w:fill="auto"/>
            <w:tcW w:w="3605"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辅材</w:t>
            </w:r>
            <w:r/>
          </w:p>
        </w:tc>
        <w:tc>
          <w:tcPr>
            <w:shd w:val="clear" w:color="auto" w:fill="auto"/>
            <w:tcW w:w="3704" w:type="dxa"/>
            <w:vAlign w:val="center"/>
            <w:textDirection w:val="lrTb"/>
            <w:noWrap w:val="false"/>
          </w:tcPr>
          <w:p>
            <w:pPr>
              <w:pStyle w:val="69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工业</w:t>
            </w:r>
            <w:r/>
          </w:p>
        </w:tc>
      </w:tr>
    </w:tbl>
    <w:p>
      <w:pPr>
        <w:jc w:val="center"/>
        <w:rPr>
          <w:rFonts w:hint="eastAsia" w:ascii="宋体" w:hAnsi="宋体" w:eastAsia="宋体" w:cs="宋体"/>
        </w:rPr>
      </w:pPr>
      <w:r>
        <w:rPr>
          <w:rFonts w:hint="eastAsia" w:ascii="宋体" w:hAnsi="宋体" w:eastAsia="宋体" w:cs="宋体"/>
        </w:rPr>
        <w:t xml:space="preserve"> </w:t>
      </w:r>
      <w:bookmarkStart w:id="172" w:name="_Toc120614281"/>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694"/>
        <w:jc w:val="both"/>
        <w:spacing w:beforeAutospacing="0" w:afterAutospacing="0"/>
      </w:pPr>
      <w:r>
        <w:t xml:space="preserve"> </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94"/>
        <w:ind w:firstLine="482"/>
        <w:spacing w:beforeAutospacing="0" w:afterAutospacing="0" w:line="480" w:lineRule="exact"/>
        <w:rPr>
          <w:rFonts w:hint="eastAsia" w:ascii="宋体" w:hAnsi="宋体" w:eastAsia="宋体" w:cs="宋体"/>
        </w:rPr>
      </w:pPr>
      <w:r>
        <w:rPr>
          <w:rFonts w:hint="eastAsia" w:ascii="宋体" w:hAnsi="宋体" w:eastAsia="宋体" w:cs="宋体"/>
          <w:b/>
        </w:rPr>
        <w:t xml:space="preserve">政府采购政策功能落实</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1、小微型企业价格扣除</w:t>
      </w:r>
      <w:r/>
    </w:p>
    <w:p>
      <w:pPr>
        <w:pStyle w:val="869"/>
        <w:spacing w:before="0" w:after="0" w:line="480" w:lineRule="exact"/>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2、残疾人福利单位价格扣除</w:t>
      </w:r>
      <w:r/>
    </w:p>
    <w:p>
      <w:pPr>
        <w:pStyle w:val="694"/>
        <w:ind w:firstLine="480"/>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3、监狱和戒毒企业价格扣除</w:t>
      </w:r>
      <w:r/>
    </w:p>
    <w:p>
      <w:pPr>
        <w:pStyle w:val="694"/>
        <w:ind w:firstLine="480"/>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94"/>
        <w:ind w:firstLine="480"/>
        <w:spacing w:beforeAutospacing="0" w:afterAutospacing="0" w:line="480" w:lineRule="exac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94"/>
        <w:ind w:firstLine="480"/>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4"/>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评标方法与评标标准：</w:t>
      </w:r>
      <w:r/>
    </w:p>
    <w:p>
      <w:pPr>
        <w:pStyle w:val="694"/>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24"/>
        </w:rPr>
      </w:pPr>
      <w:r>
        <w:rPr>
          <w:rFonts w:hint="eastAsia" w:ascii="宋体" w:hAnsi="宋体" w:eastAsia="宋体" w:cs="宋体"/>
          <w:sz w:val="24"/>
        </w:rPr>
        <w:br w:type="page" w:clear="all"/>
      </w:r>
      <w:r/>
    </w:p>
    <w:tbl>
      <w:tblPr>
        <w:tblStyle w:val="674"/>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8"/>
        <w:gridCol w:w="1107"/>
        <w:gridCol w:w="664"/>
        <w:gridCol w:w="5298"/>
      </w:tblGrid>
      <w:tr>
        <w:trPr>
          <w:jc w:val="center"/>
          <w:trHeight w:val="592"/>
        </w:trPr>
        <w:tc>
          <w:tcPr>
            <w:shd w:val="clear" w:color="auto" w:fill="auto"/>
            <w:tcW w:w="6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auto"/>
            <w:tcW w:w="10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分部内容</w:t>
            </w:r>
            <w:r/>
          </w:p>
        </w:tc>
        <w:tc>
          <w:tcPr>
            <w:shd w:val="clear" w:color="auto" w:fill="auto"/>
            <w:tcW w:w="11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分项内容</w:t>
            </w:r>
            <w:r/>
          </w:p>
        </w:tc>
        <w:tc>
          <w:tcPr>
            <w:shd w:val="clear" w:color="auto" w:fill="auto"/>
            <w:tcW w:w="6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分值</w:t>
            </w:r>
            <w:r/>
          </w:p>
        </w:tc>
        <w:tc>
          <w:tcPr>
            <w:shd w:val="clear" w:color="auto" w:fill="auto"/>
            <w:tcW w:w="52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打分要求</w:t>
            </w:r>
            <w:r/>
          </w:p>
        </w:tc>
      </w:tr>
      <w:tr>
        <w:trPr>
          <w:jc w:val="center"/>
          <w:trHeight w:val="389"/>
        </w:trPr>
        <w:tc>
          <w:tcPr>
            <w:shd w:val="clear" w:color="auto" w:fill="auto"/>
            <w:tcW w:w="6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一</w:t>
            </w:r>
            <w:r/>
          </w:p>
        </w:tc>
        <w:tc>
          <w:tcPr>
            <w:shd w:val="clear" w:color="auto" w:fill="auto"/>
            <w:tcW w:w="10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价格部分</w:t>
            </w:r>
            <w:r/>
          </w:p>
        </w:tc>
        <w:tc>
          <w:tcPr>
            <w:shd w:val="clear" w:color="auto" w:fill="auto"/>
            <w:tcW w:w="11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投标报价</w:t>
            </w:r>
            <w:r/>
          </w:p>
        </w:tc>
        <w:tc>
          <w:tcPr>
            <w:shd w:val="clear" w:color="auto" w:fill="auto"/>
            <w:tcW w:w="6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30</w:t>
            </w:r>
            <w:r/>
          </w:p>
        </w:tc>
        <w:tc>
          <w:tcPr>
            <w:shd w:val="clear" w:color="auto" w:fill="auto"/>
            <w:tcW w:w="5298" w:type="dxa"/>
            <w:vAlign w:val="center"/>
            <w:textDirection w:val="lrTb"/>
            <w:noWrap w:val="false"/>
          </w:tcPr>
          <w:p>
            <w:pPr>
              <w:ind w:firstLine="420"/>
              <w:rPr>
                <w:rFonts w:hint="eastAsia" w:ascii="宋体" w:hAnsi="宋体" w:eastAsia="宋体" w:cs="宋体"/>
                <w:szCs w:val="21"/>
              </w:rPr>
            </w:pPr>
            <w:r>
              <w:rPr>
                <w:rFonts w:hint="eastAsia" w:ascii="宋体" w:hAnsi="宋体" w:eastAsia="宋体" w:cs="宋体"/>
                <w:szCs w:val="21"/>
              </w:rPr>
              <w:t xml:space="preserve">满足招标文件要求且投标价格最低的投标报价为基准价，其价格分为满分。报价得分=（评标基准价/投标报价）×30。</w:t>
            </w:r>
            <w:r/>
          </w:p>
        </w:tc>
      </w:tr>
      <w:tr>
        <w:trPr>
          <w:jc w:val="center"/>
          <w:trHeight w:val="90"/>
        </w:trPr>
        <w:tc>
          <w:tcPr>
            <w:shd w:val="clear" w:color="auto" w:fill="auto"/>
            <w:tcW w:w="6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二</w:t>
            </w:r>
            <w:r/>
          </w:p>
        </w:tc>
        <w:tc>
          <w:tcPr>
            <w:shd w:val="clear" w:color="auto" w:fill="auto"/>
            <w:tcW w:w="10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节能环保</w:t>
            </w:r>
            <w:r/>
          </w:p>
        </w:tc>
        <w:tc>
          <w:tcPr>
            <w:shd w:val="clear" w:color="auto" w:fill="auto"/>
            <w:tcW w:w="11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认证证书</w:t>
            </w:r>
            <w:r/>
          </w:p>
        </w:tc>
        <w:tc>
          <w:tcPr>
            <w:shd w:val="clear" w:color="auto" w:fill="auto"/>
            <w:tcW w:w="6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W w:w="5298" w:type="dxa"/>
            <w:vAlign w:val="center"/>
            <w:textDirection w:val="lrTb"/>
            <w:noWrap w:val="false"/>
          </w:tcPr>
          <w:p>
            <w:pPr>
              <w:ind w:firstLine="420"/>
              <w:rPr>
                <w:rFonts w:hint="eastAsia" w:ascii="宋体" w:hAnsi="宋体" w:eastAsia="宋体" w:cs="宋体"/>
                <w:szCs w:val="21"/>
              </w:rPr>
            </w:pPr>
            <w:r>
              <w:rPr>
                <w:rFonts w:hint="eastAsia" w:ascii="宋体" w:hAnsi="宋体" w:eastAsia="宋体" w:cs="宋体"/>
                <w:szCs w:val="21"/>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rPr>
                <w:rFonts w:hint="eastAsia" w:ascii="宋体" w:hAnsi="宋体" w:eastAsia="宋体" w:cs="宋体"/>
                <w:szCs w:val="21"/>
              </w:rPr>
            </w:pPr>
            <w:r>
              <w:rPr>
                <w:rFonts w:hint="eastAsia" w:ascii="宋体" w:hAnsi="宋体" w:eastAsia="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Height w:val="699"/>
        </w:trPr>
        <w:tc>
          <w:tcPr>
            <w:shd w:val="clear" w:color="auto" w:fill="auto"/>
            <w:tcW w:w="6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三</w:t>
            </w:r>
            <w:r/>
          </w:p>
        </w:tc>
        <w:tc>
          <w:tcPr>
            <w:shd w:val="clear" w:color="auto" w:fill="auto"/>
            <w:tcW w:w="10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技术部分</w:t>
            </w:r>
            <w:r/>
          </w:p>
        </w:tc>
        <w:tc>
          <w:tcPr>
            <w:shd w:val="clear" w:color="auto" w:fill="auto"/>
            <w:tcW w:w="11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设备参数</w:t>
            </w:r>
            <w:r/>
          </w:p>
        </w:tc>
        <w:tc>
          <w:tcPr>
            <w:shd w:val="clear" w:color="auto" w:fill="auto"/>
            <w:tcW w:w="6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58</w:t>
            </w:r>
            <w:r/>
          </w:p>
        </w:tc>
        <w:tc>
          <w:tcPr>
            <w:shd w:val="clear" w:color="auto" w:fill="auto"/>
            <w:tcW w:w="5298" w:type="dxa"/>
            <w:vAlign w:val="center"/>
            <w:textDirection w:val="lrTb"/>
            <w:noWrap w:val="false"/>
          </w:tcPr>
          <w:p>
            <w:pPr>
              <w:ind w:firstLine="420"/>
              <w:rPr>
                <w:rFonts w:hint="eastAsia" w:ascii="宋体" w:hAnsi="宋体" w:eastAsia="宋体" w:cs="宋体"/>
                <w:bCs/>
                <w:szCs w:val="21"/>
              </w:rPr>
            </w:pPr>
            <w:r>
              <w:rPr>
                <w:rFonts w:hint="eastAsia" w:ascii="宋体" w:hAnsi="宋体" w:eastAsia="宋体" w:cs="宋体"/>
                <w:bCs/>
                <w:szCs w:val="21"/>
              </w:rPr>
              <w:t xml:space="preserve">根据投标人提供货物的技术参数（编号1-356）对招标文件的响应程度，全部满足招标文件的得58分，带“</w:t>
            </w:r>
            <w:r>
              <w:rPr>
                <w:rFonts w:hint="eastAsia" w:ascii="宋体" w:hAnsi="宋体" w:eastAsia="宋体" w:cs="宋体"/>
                <w:sz w:val="18"/>
                <w:szCs w:val="18"/>
                <w:lang w:bidi="ar"/>
              </w:rPr>
              <w:t xml:space="preserve">★</w:t>
            </w:r>
            <w:r>
              <w:rPr>
                <w:rFonts w:hint="eastAsia" w:ascii="宋体" w:hAnsi="宋体" w:eastAsia="宋体" w:cs="宋体"/>
                <w:bCs/>
                <w:szCs w:val="21"/>
              </w:rPr>
              <w:t xml:space="preserve">”的参数每负偏离一项扣1.5分，其他参数每负偏离一项扣0.1分。</w:t>
            </w:r>
            <w:r>
              <w:rPr>
                <w:rFonts w:hint="eastAsia" w:ascii="宋体" w:hAnsi="宋体" w:eastAsia="宋体" w:cs="宋体"/>
                <w:b/>
                <w:szCs w:val="21"/>
              </w:rPr>
              <w:t xml:space="preserve">累积扣分达30分或带“◆”负偏离的均作无效标处理。</w:t>
            </w:r>
            <w:r/>
          </w:p>
          <w:p>
            <w:pPr>
              <w:rPr>
                <w:rFonts w:hint="eastAsia" w:ascii="宋体" w:hAnsi="宋体" w:eastAsia="宋体" w:cs="宋体"/>
                <w:szCs w:val="21"/>
              </w:rPr>
            </w:pPr>
            <w:r>
              <w:rPr>
                <w:rFonts w:hint="eastAsia" w:ascii="宋体" w:hAnsi="宋体" w:eastAsia="宋体" w:cs="宋体"/>
                <w:bCs/>
                <w:szCs w:val="21"/>
              </w:rPr>
              <w:t xml:space="preserve">注：带“</w:t>
            </w:r>
            <w:r>
              <w:rPr>
                <w:rFonts w:hint="eastAsia" w:ascii="宋体" w:hAnsi="宋体" w:eastAsia="宋体" w:cs="宋体"/>
                <w:sz w:val="18"/>
                <w:szCs w:val="18"/>
                <w:lang w:bidi="ar"/>
              </w:rPr>
              <w:t xml:space="preserve">★</w:t>
            </w:r>
            <w:r>
              <w:rPr>
                <w:rFonts w:hint="eastAsia" w:ascii="宋体" w:hAnsi="宋体" w:eastAsia="宋体" w:cs="宋体"/>
                <w:bCs/>
                <w:szCs w:val="21"/>
              </w:rPr>
              <w:t xml:space="preserve">”的参数均需提供加盖投标人公章的证明材料（只需提供以下资料之一即可：技术规格书、制造标准、检验标准、产品彩页、官网截图、国家认可的检测机构出具的检测报告等证明材料），评标委员会根据投标单位提供的证明材料进行核对打分，未提供相关证明材料或所提供材料不满足招标文件参数要求的视为负偏离；其他参数（带“</w:t>
            </w:r>
            <w:r>
              <w:rPr>
                <w:rFonts w:hint="eastAsia" w:ascii="宋体" w:hAnsi="宋体" w:eastAsia="宋体" w:cs="宋体"/>
                <w:sz w:val="18"/>
                <w:szCs w:val="18"/>
                <w:lang w:bidi="ar"/>
              </w:rPr>
              <w:t xml:space="preserve">◆</w:t>
            </w:r>
            <w:r>
              <w:rPr>
                <w:rFonts w:hint="eastAsia" w:ascii="宋体" w:hAnsi="宋体" w:eastAsia="宋体" w:cs="宋体"/>
                <w:bCs/>
                <w:szCs w:val="21"/>
              </w:rPr>
              <w:t xml:space="preserve">”的除外）需在偏离表中如实注明偏离情况。投标人需按带“◆”处的要求提供承诺函（格式自拟），不提供视为负偏离，</w:t>
            </w:r>
            <w:r>
              <w:rPr>
                <w:rFonts w:hint="eastAsia" w:ascii="宋体" w:hAnsi="宋体" w:eastAsia="宋体" w:cs="宋体"/>
                <w:b/>
                <w:szCs w:val="21"/>
              </w:rPr>
              <w:t xml:space="preserve">作无效标处理</w:t>
            </w:r>
            <w:r>
              <w:rPr>
                <w:rFonts w:hint="eastAsia" w:ascii="宋体" w:hAnsi="宋体" w:eastAsia="宋体" w:cs="宋体"/>
                <w:bCs/>
                <w:szCs w:val="21"/>
              </w:rPr>
              <w:t xml:space="preserve">。</w:t>
            </w:r>
            <w:r/>
          </w:p>
        </w:tc>
      </w:tr>
      <w:tr>
        <w:trPr>
          <w:jc w:val="center"/>
          <w:trHeight w:val="2577"/>
        </w:trPr>
        <w:tc>
          <w:tcPr>
            <w:shd w:val="clear" w:color="auto" w:fill="auto"/>
            <w:tcW w:w="6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四</w:t>
            </w:r>
            <w:r/>
          </w:p>
        </w:tc>
        <w:tc>
          <w:tcPr>
            <w:shd w:val="clear" w:color="auto" w:fill="auto"/>
            <w:tcW w:w="10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服务水平</w:t>
            </w:r>
            <w:r/>
          </w:p>
        </w:tc>
        <w:tc>
          <w:tcPr>
            <w:shd w:val="clear" w:color="auto" w:fill="auto"/>
            <w:tcW w:w="11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服务方案</w:t>
            </w:r>
            <w:r/>
          </w:p>
        </w:tc>
        <w:tc>
          <w:tcPr>
            <w:shd w:val="clear" w:color="auto" w:fill="auto"/>
            <w:tcW w:w="6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auto"/>
            <w:tcW w:w="5298" w:type="dxa"/>
            <w:vAlign w:val="center"/>
            <w:textDirection w:val="lrTb"/>
            <w:noWrap w:val="false"/>
          </w:tcPr>
          <w:p>
            <w:pPr>
              <w:ind w:firstLine="420"/>
              <w:jc w:val="left"/>
              <w:rPr>
                <w:rFonts w:hint="eastAsia" w:ascii="宋体" w:hAnsi="宋体" w:eastAsia="宋体" w:cs="宋体"/>
                <w:szCs w:val="21"/>
              </w:rPr>
            </w:pPr>
            <w:r>
              <w:rPr>
                <w:rFonts w:hint="eastAsia" w:ascii="宋体" w:hAnsi="宋体" w:eastAsia="宋体" w:cs="宋体"/>
                <w:szCs w:val="21"/>
              </w:rPr>
              <w:t xml:space="preserve">投标人根据项目实际建设需求，提供服务方案，</w:t>
            </w:r>
            <w:r>
              <w:rPr>
                <w:rFonts w:hint="eastAsia" w:ascii="宋体" w:hAnsi="宋体" w:eastAsia="宋体" w:cs="宋体"/>
                <w:b/>
                <w:szCs w:val="21"/>
              </w:rPr>
              <w:t xml:space="preserve">不提供作无效标处理。</w:t>
            </w:r>
            <w:r>
              <w:rPr>
                <w:rFonts w:hint="eastAsia" w:ascii="宋体" w:hAnsi="宋体" w:eastAsia="宋体" w:cs="宋体"/>
                <w:szCs w:val="21"/>
              </w:rPr>
              <w:t xml:space="preserve">方案须包含但不限于以下内容：</w:t>
            </w:r>
            <w:r/>
          </w:p>
          <w:p>
            <w:pPr>
              <w:ind w:firstLine="420"/>
              <w:jc w:val="left"/>
              <w:rPr>
                <w:rFonts w:hint="eastAsia" w:ascii="宋体" w:hAnsi="宋体" w:eastAsia="宋体" w:cs="宋体"/>
                <w:szCs w:val="21"/>
              </w:rPr>
            </w:pPr>
            <w:r>
              <w:rPr>
                <w:rFonts w:hint="eastAsia" w:ascii="宋体" w:hAnsi="宋体" w:eastAsia="宋体" w:cs="宋体"/>
                <w:szCs w:val="21"/>
              </w:rPr>
              <w:t xml:space="preserve">1、培训方案；</w:t>
            </w:r>
            <w:r/>
          </w:p>
          <w:p>
            <w:pPr>
              <w:ind w:firstLine="420"/>
              <w:jc w:val="left"/>
              <w:rPr>
                <w:rFonts w:hint="eastAsia" w:ascii="宋体" w:hAnsi="宋体" w:eastAsia="宋体" w:cs="宋体"/>
                <w:szCs w:val="21"/>
              </w:rPr>
            </w:pPr>
            <w:r>
              <w:rPr>
                <w:rFonts w:hint="eastAsia" w:ascii="宋体" w:hAnsi="宋体" w:eastAsia="宋体" w:cs="宋体"/>
                <w:szCs w:val="21"/>
              </w:rPr>
              <w:t xml:space="preserve">2、维保方案。</w:t>
            </w:r>
            <w:r/>
          </w:p>
          <w:p>
            <w:pPr>
              <w:ind w:firstLine="420"/>
              <w:jc w:val="left"/>
              <w:rPr>
                <w:rFonts w:hint="eastAsia" w:ascii="宋体" w:hAnsi="宋体" w:eastAsia="宋体" w:cs="宋体"/>
                <w:szCs w:val="21"/>
              </w:rPr>
            </w:pPr>
            <w:r>
              <w:rPr>
                <w:rFonts w:hint="eastAsia" w:ascii="宋体" w:hAnsi="宋体" w:eastAsia="宋体" w:cs="宋体"/>
                <w:bCs/>
                <w:szCs w:val="21"/>
              </w:rPr>
              <w:t xml:space="preserve">评标委员会根据以下标准进行打分。</w:t>
            </w:r>
            <w:r/>
          </w:p>
          <w:p>
            <w:pPr>
              <w:jc w:val="left"/>
              <w:rPr>
                <w:rFonts w:hint="eastAsia" w:ascii="宋体" w:hAnsi="宋体" w:eastAsia="宋体" w:cs="宋体"/>
                <w:szCs w:val="21"/>
              </w:rPr>
            </w:pPr>
            <w:r>
              <w:rPr>
                <w:rFonts w:hint="eastAsia" w:ascii="宋体" w:hAnsi="宋体" w:eastAsia="宋体" w:cs="宋体"/>
                <w:szCs w:val="21"/>
              </w:rPr>
              <w:t xml:space="preserve">一、培训方案（满分5分）</w:t>
            </w:r>
            <w:r/>
          </w:p>
          <w:p>
            <w:pPr>
              <w:ind w:firstLine="420"/>
              <w:jc w:val="left"/>
              <w:rPr>
                <w:rFonts w:hint="eastAsia" w:ascii="宋体" w:hAnsi="宋体" w:eastAsia="宋体" w:cs="宋体"/>
                <w:szCs w:val="21"/>
              </w:rPr>
            </w:pPr>
            <w:r>
              <w:rPr>
                <w:rFonts w:hint="eastAsia" w:ascii="宋体" w:hAnsi="宋体" w:eastAsia="宋体" w:cs="宋体"/>
                <w:b/>
                <w:bCs/>
                <w:szCs w:val="21"/>
              </w:rPr>
              <w:t xml:space="preserve">5分</w:t>
            </w:r>
            <w:r>
              <w:rPr>
                <w:rFonts w:hint="eastAsia" w:ascii="宋体" w:hAnsi="宋体" w:eastAsia="宋体" w:cs="宋体"/>
                <w:szCs w:val="21"/>
              </w:rPr>
              <w:t xml:space="preserve">： 培训方案必须同时满足以下全部核心要素：</w:t>
            </w:r>
            <w:r/>
          </w:p>
          <w:p>
            <w:pPr>
              <w:ind w:firstLine="420"/>
              <w:jc w:val="left"/>
              <w:rPr>
                <w:rFonts w:hint="eastAsia" w:ascii="宋体" w:hAnsi="宋体" w:eastAsia="宋体" w:cs="宋体"/>
                <w:szCs w:val="21"/>
              </w:rPr>
            </w:pPr>
            <w:r>
              <w:rPr>
                <w:rFonts w:hint="eastAsia" w:ascii="宋体" w:hAnsi="宋体" w:eastAsia="宋体" w:cs="宋体"/>
                <w:szCs w:val="21"/>
              </w:rPr>
              <w:t xml:space="preserve">针对性： 清晰区分至少两类培训对象（如系统管理员与普通用户），并为每类对象设定了明确的培训目标和内容。</w:t>
            </w:r>
            <w:r/>
          </w:p>
          <w:p>
            <w:pPr>
              <w:ind w:firstLine="420"/>
              <w:jc w:val="left"/>
              <w:rPr>
                <w:rFonts w:hint="eastAsia" w:ascii="宋体" w:hAnsi="宋体" w:eastAsia="宋体" w:cs="宋体"/>
                <w:szCs w:val="21"/>
              </w:rPr>
            </w:pPr>
            <w:r>
              <w:rPr>
                <w:rFonts w:hint="eastAsia" w:ascii="宋体" w:hAnsi="宋体" w:eastAsia="宋体" w:cs="宋体"/>
                <w:szCs w:val="21"/>
              </w:rPr>
              <w:t xml:space="preserve">详细性： 为每类对象提供了具体的培训课程内容清单或大纲。</w:t>
            </w:r>
            <w:r/>
          </w:p>
          <w:p>
            <w:pPr>
              <w:ind w:firstLine="420"/>
              <w:jc w:val="left"/>
              <w:rPr>
                <w:rFonts w:hint="eastAsia" w:ascii="宋体" w:hAnsi="宋体" w:eastAsia="宋体" w:cs="宋体"/>
                <w:szCs w:val="21"/>
              </w:rPr>
            </w:pPr>
            <w:r>
              <w:rPr>
                <w:rFonts w:hint="eastAsia" w:ascii="宋体" w:hAnsi="宋体" w:eastAsia="宋体" w:cs="宋体"/>
                <w:szCs w:val="21"/>
              </w:rPr>
              <w:t xml:space="preserve">可行性： 提供了明确的培训时间表、培训方式和讲师资质要求。</w:t>
            </w:r>
            <w:r/>
          </w:p>
          <w:p>
            <w:pPr>
              <w:ind w:firstLine="420"/>
              <w:jc w:val="left"/>
              <w:rPr>
                <w:rFonts w:hint="eastAsia" w:ascii="宋体" w:hAnsi="宋体" w:eastAsia="宋体" w:cs="宋体"/>
                <w:szCs w:val="21"/>
              </w:rPr>
            </w:pPr>
            <w:r>
              <w:rPr>
                <w:rFonts w:hint="eastAsia" w:ascii="宋体" w:hAnsi="宋体" w:eastAsia="宋体" w:cs="宋体"/>
                <w:szCs w:val="21"/>
              </w:rPr>
              <w:t xml:space="preserve">有效性： 提出了具体的培训效果考核方式。</w:t>
            </w:r>
            <w:r/>
          </w:p>
          <w:p>
            <w:pPr>
              <w:ind w:firstLine="420"/>
              <w:jc w:val="left"/>
              <w:rPr>
                <w:rFonts w:hint="eastAsia" w:ascii="宋体" w:hAnsi="宋体" w:eastAsia="宋体" w:cs="宋体"/>
                <w:szCs w:val="21"/>
              </w:rPr>
            </w:pPr>
            <w:r>
              <w:rPr>
                <w:rFonts w:hint="eastAsia" w:ascii="宋体" w:hAnsi="宋体" w:eastAsia="宋体" w:cs="宋体"/>
                <w:b/>
                <w:bCs/>
                <w:szCs w:val="21"/>
              </w:rPr>
              <w:t xml:space="preserve">3分</w:t>
            </w:r>
            <w:r>
              <w:rPr>
                <w:rFonts w:hint="eastAsia" w:ascii="宋体" w:hAnsi="宋体" w:eastAsia="宋体" w:cs="宋体"/>
                <w:szCs w:val="21"/>
              </w:rPr>
              <w:t xml:space="preserve">： 方案包含了培训内容、时间和讲师等的初步安排，但存在明显不足，例如缺乏对不同对象的针对性区分，或在效果考核、讲师资质等要素上描述模糊。</w:t>
            </w:r>
            <w:r/>
          </w:p>
          <w:p>
            <w:pPr>
              <w:ind w:firstLine="420"/>
              <w:jc w:val="left"/>
              <w:rPr>
                <w:rFonts w:hint="eastAsia" w:ascii="宋体" w:hAnsi="宋体" w:eastAsia="宋体" w:cs="宋体"/>
                <w:szCs w:val="21"/>
              </w:rPr>
            </w:pPr>
            <w:r>
              <w:rPr>
                <w:rFonts w:hint="eastAsia" w:ascii="宋体" w:hAnsi="宋体" w:eastAsia="宋体" w:cs="宋体"/>
                <w:b/>
                <w:bCs/>
                <w:szCs w:val="21"/>
              </w:rPr>
              <w:t xml:space="preserve">1分</w:t>
            </w:r>
            <w:r>
              <w:rPr>
                <w:rFonts w:hint="eastAsia" w:ascii="宋体" w:hAnsi="宋体" w:eastAsia="宋体" w:cs="宋体"/>
                <w:szCs w:val="21"/>
              </w:rPr>
              <w:t xml:space="preserve">： 方案仅有“提供培训”等原则性表述，内容空洞，可执行的计划等内容严重缺失。</w:t>
            </w:r>
            <w:r/>
          </w:p>
          <w:p>
            <w:pPr>
              <w:ind w:firstLine="420"/>
              <w:jc w:val="left"/>
              <w:rPr>
                <w:rFonts w:hint="eastAsia" w:ascii="宋体" w:hAnsi="宋体" w:eastAsia="宋体" w:cs="宋体"/>
                <w:szCs w:val="21"/>
              </w:rPr>
            </w:pPr>
            <w:r>
              <w:rPr>
                <w:rFonts w:hint="eastAsia" w:ascii="宋体" w:hAnsi="宋体" w:eastAsia="宋体" w:cs="宋体"/>
                <w:b/>
                <w:szCs w:val="21"/>
              </w:rPr>
              <w:t xml:space="preserve">不提供作无效标处理。</w:t>
            </w:r>
            <w:r/>
          </w:p>
          <w:p>
            <w:pPr>
              <w:ind w:firstLine="420"/>
              <w:jc w:val="left"/>
              <w:rPr>
                <w:rFonts w:hint="eastAsia" w:ascii="宋体" w:hAnsi="宋体" w:eastAsia="宋体" w:cs="宋体"/>
                <w:szCs w:val="21"/>
              </w:rPr>
            </w:pPr>
            <w:r>
              <w:rPr>
                <w:rFonts w:hint="eastAsia" w:ascii="宋体" w:hAnsi="宋体" w:eastAsia="宋体" w:cs="宋体"/>
                <w:szCs w:val="21"/>
              </w:rPr>
              <w:t xml:space="preserve">二、维保方案（满分5分）</w:t>
            </w:r>
            <w:r/>
          </w:p>
          <w:p>
            <w:pPr>
              <w:ind w:firstLine="420"/>
              <w:jc w:val="left"/>
              <w:rPr>
                <w:rFonts w:hint="eastAsia" w:ascii="宋体" w:hAnsi="宋体" w:eastAsia="宋体" w:cs="宋体"/>
                <w:szCs w:val="21"/>
              </w:rPr>
            </w:pPr>
            <w:r>
              <w:rPr>
                <w:rFonts w:hint="eastAsia" w:ascii="宋体" w:hAnsi="宋体" w:eastAsia="宋体" w:cs="宋体"/>
                <w:szCs w:val="21"/>
              </w:rPr>
              <w:t xml:space="preserve">5分： 维保方案必须同时满足以下全部核心要素：</w:t>
            </w:r>
            <w:r/>
          </w:p>
          <w:p>
            <w:pPr>
              <w:ind w:firstLine="420"/>
              <w:jc w:val="left"/>
              <w:rPr>
                <w:rFonts w:hint="eastAsia" w:ascii="宋体" w:hAnsi="宋体" w:eastAsia="宋体" w:cs="宋体"/>
                <w:szCs w:val="21"/>
              </w:rPr>
            </w:pPr>
            <w:r>
              <w:rPr>
                <w:rFonts w:hint="eastAsia" w:ascii="宋体" w:hAnsi="宋体" w:eastAsia="宋体" w:cs="宋体"/>
                <w:szCs w:val="21"/>
              </w:rPr>
              <w:t xml:space="preserve">快速响应： 承诺具体的故障响应等级与时限。</w:t>
            </w:r>
            <w:r/>
          </w:p>
          <w:p>
            <w:pPr>
              <w:ind w:firstLine="420"/>
              <w:jc w:val="left"/>
              <w:rPr>
                <w:rFonts w:hint="eastAsia" w:ascii="宋体" w:hAnsi="宋体" w:eastAsia="宋体" w:cs="宋体"/>
                <w:szCs w:val="21"/>
              </w:rPr>
            </w:pPr>
            <w:r>
              <w:rPr>
                <w:rFonts w:hint="eastAsia" w:ascii="宋体" w:hAnsi="宋体" w:eastAsia="宋体" w:cs="宋体"/>
                <w:szCs w:val="21"/>
              </w:rPr>
              <w:t xml:space="preserve">预防性维护： 提供清晰的定期巡检计划（及巡检项目清单。</w:t>
            </w:r>
            <w:r/>
          </w:p>
          <w:p>
            <w:pPr>
              <w:ind w:firstLine="420"/>
              <w:jc w:val="left"/>
              <w:rPr>
                <w:rFonts w:hint="eastAsia" w:ascii="宋体" w:hAnsi="宋体" w:eastAsia="宋体" w:cs="宋体"/>
                <w:szCs w:val="21"/>
              </w:rPr>
            </w:pPr>
            <w:r>
              <w:rPr>
                <w:rFonts w:hint="eastAsia" w:ascii="宋体" w:hAnsi="宋体" w:eastAsia="宋体" w:cs="宋体"/>
                <w:szCs w:val="21"/>
              </w:rPr>
              <w:t xml:space="preserve">资源保障： 明确伴随服务的内容和响应时间及服务专员，承诺备件供应渠道和周期。</w:t>
            </w:r>
            <w:r/>
          </w:p>
          <w:p>
            <w:pPr>
              <w:ind w:firstLine="420"/>
              <w:jc w:val="left"/>
              <w:rPr>
                <w:rFonts w:hint="eastAsia" w:ascii="宋体" w:hAnsi="宋体" w:eastAsia="宋体" w:cs="宋体"/>
                <w:szCs w:val="21"/>
              </w:rPr>
            </w:pPr>
            <w:r>
              <w:rPr>
                <w:rFonts w:hint="eastAsia" w:ascii="宋体" w:hAnsi="宋体" w:eastAsia="宋体" w:cs="宋体"/>
                <w:szCs w:val="21"/>
              </w:rPr>
              <w:t xml:space="preserve">续保优惠： 明确承诺续保期间的具体优惠条件及不低于原厂原保的承诺。</w:t>
            </w:r>
            <w:r/>
          </w:p>
          <w:p>
            <w:pPr>
              <w:ind w:firstLine="420"/>
              <w:jc w:val="left"/>
              <w:rPr>
                <w:rFonts w:hint="eastAsia" w:ascii="宋体" w:hAnsi="宋体" w:eastAsia="宋体" w:cs="宋体"/>
                <w:szCs w:val="21"/>
              </w:rPr>
            </w:pPr>
            <w:r>
              <w:rPr>
                <w:rFonts w:hint="eastAsia" w:ascii="宋体" w:hAnsi="宋体" w:eastAsia="宋体" w:cs="宋体"/>
                <w:szCs w:val="21"/>
              </w:rPr>
              <w:t xml:space="preserve">3分： 方案有基本的响应机制和巡检计划，但续保优惠措施仅笼统表述为“价格优惠”而无具体比例或方案，或在资源保障等方面描述不够具体。</w:t>
            </w:r>
            <w:r/>
          </w:p>
          <w:p>
            <w:pPr>
              <w:ind w:firstLine="420"/>
              <w:jc w:val="left"/>
              <w:rPr>
                <w:rFonts w:hint="eastAsia" w:ascii="宋体" w:hAnsi="宋体" w:eastAsia="宋体" w:cs="宋体"/>
                <w:szCs w:val="21"/>
              </w:rPr>
            </w:pPr>
            <w:r>
              <w:rPr>
                <w:rFonts w:hint="eastAsia" w:ascii="宋体" w:hAnsi="宋体" w:eastAsia="宋体" w:cs="宋体"/>
                <w:szCs w:val="21"/>
              </w:rPr>
              <w:t xml:space="preserve">1分： 方案仅笼统承诺“提供维保”，具体的时间承诺和计划等内容严重缺失。</w:t>
            </w:r>
            <w:r/>
          </w:p>
          <w:p>
            <w:pPr>
              <w:ind w:firstLine="420"/>
              <w:jc w:val="left"/>
              <w:rPr>
                <w:rFonts w:hint="eastAsia" w:ascii="宋体" w:hAnsi="宋体" w:eastAsia="宋体" w:cs="宋体"/>
                <w:szCs w:val="21"/>
              </w:rPr>
            </w:pPr>
            <w:r>
              <w:rPr>
                <w:rFonts w:hint="eastAsia" w:ascii="宋体" w:hAnsi="宋体" w:eastAsia="宋体" w:cs="宋体"/>
                <w:b/>
                <w:szCs w:val="21"/>
              </w:rPr>
              <w:t xml:space="preserve">不提供作无效标处理。</w:t>
            </w:r>
            <w:r/>
          </w:p>
        </w:tc>
      </w:tr>
    </w:tbl>
    <w:p>
      <w:pPr>
        <w:rPr>
          <w:b/>
          <w:bCs/>
          <w:sz w:val="24"/>
          <w:szCs w:val="28"/>
        </w:rPr>
      </w:pPr>
      <w:r>
        <w:rPr>
          <w:rFonts w:hint="eastAsia"/>
          <w:b/>
          <w:bCs/>
          <w:sz w:val="24"/>
          <w:szCs w:val="28"/>
        </w:rPr>
        <w:t xml:space="preserve">注：带“☆”的为核心产品（本项目为液晶手绘板）。本项目中《节能产品政府采购品目清单》中的产品为无。《环境标志产品政府采购品目清单》中的产品有教师多功能操作台、智能钢琴、琴凳、液晶手绘板、智慧黑板的显示单元或整机学生电脑桌、学生电脑凳。本项目设备质保期为三年，售后服务期为三年，服务期内提供所有软件产品的免费升级服务和教学应用技术服务。</w:t>
      </w:r>
      <w:r/>
    </w:p>
    <w:p>
      <w:pPr>
        <w:rPr>
          <w:rFonts w:hint="eastAsia" w:ascii="宋体" w:hAnsi="宋体" w:eastAsia="宋体" w:cs="宋体"/>
          <w:sz w:val="24"/>
        </w:rPr>
      </w:pPr>
      <w:r>
        <w:rPr>
          <w:rFonts w:hint="eastAsia" w:ascii="宋体" w:hAnsi="宋体" w:eastAsia="宋体" w:cs="宋体"/>
          <w:sz w:val="24"/>
        </w:rPr>
      </w:r>
      <w:r/>
    </w:p>
    <w:p>
      <w:pPr>
        <w:pStyle w:val="694"/>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4"/>
        <w:jc w:val="center"/>
        <w:keepNext/>
        <w:spacing w:beforeAutospacing="0" w:afterAutospacing="0"/>
      </w:pPr>
      <w:r>
        <w:rPr>
          <w:rFonts w:hint="eastAsia" w:ascii="黑体" w:hAnsi="宋体" w:eastAsia="黑体" w:cs="黑体"/>
          <w:sz w:val="44"/>
          <w:szCs w:val="44"/>
        </w:rPr>
        <w:t xml:space="preserve">第六章  投标文件格式 </w:t>
      </w:r>
      <w:r/>
    </w:p>
    <w:p>
      <w:pPr>
        <w:pStyle w:val="694"/>
        <w:jc w:val="center"/>
        <w:spacing w:beforeAutospacing="0" w:afterAutospacing="0"/>
        <w:rPr>
          <w:rFonts w:hint="eastAsia" w:ascii="宋体" w:hAnsi="宋体" w:eastAsia="宋体" w:cs="宋体"/>
          <w:b/>
          <w:sz w:val="72"/>
          <w:szCs w:val="72"/>
        </w:rPr>
      </w:pPr>
      <w:r/>
      <w:bookmarkStart w:id="173" w:name="_Toc49090576"/>
      <w:r/>
      <w:bookmarkEnd w:id="173"/>
      <w:r/>
      <w:bookmarkStart w:id="174" w:name="_Toc120614282"/>
      <w:r/>
      <w:bookmarkEnd w:id="174"/>
      <w:r/>
      <w:bookmarkStart w:id="175" w:name="_Hlt26955039"/>
      <w:r/>
      <w:bookmarkStart w:id="176" w:name="_Hlt26671244"/>
      <w:r/>
      <w:bookmarkStart w:id="177" w:name="_Toc26554094"/>
      <w:r/>
      <w:r/>
    </w:p>
    <w:p>
      <w:pPr>
        <w:pStyle w:val="694"/>
        <w:jc w:val="center"/>
        <w:spacing w:beforeAutospacing="0" w:afterAutospacing="0"/>
      </w:pPr>
      <w:r>
        <w:rPr>
          <w:rFonts w:hint="eastAsia" w:ascii="宋体" w:hAnsi="宋体" w:eastAsia="宋体" w:cs="宋体"/>
          <w:b/>
          <w:sz w:val="72"/>
          <w:szCs w:val="72"/>
        </w:rPr>
        <w:t xml:space="preserve">投  标  文  件</w:t>
      </w:r>
      <w:r/>
    </w:p>
    <w:p>
      <w:pPr>
        <w:pStyle w:val="694"/>
        <w:jc w:val="center"/>
        <w:spacing w:beforeAutospacing="0" w:afterAutospacing="0"/>
      </w:pPr>
      <w:r>
        <w:t xml:space="preserve"> </w:t>
      </w:r>
      <w:r/>
    </w:p>
    <w:p>
      <w:pPr>
        <w:pStyle w:val="694"/>
        <w:jc w:val="center"/>
        <w:spacing w:beforeAutospacing="0" w:afterAutospacing="0"/>
      </w:pPr>
      <w:r>
        <w:t xml:space="preserve"> </w:t>
      </w:r>
      <w:r/>
    </w:p>
    <w:p>
      <w:pPr>
        <w:pStyle w:val="694"/>
        <w:jc w:val="center"/>
        <w:spacing w:beforeAutospacing="0" w:afterAutospacing="0"/>
      </w:pPr>
      <w:r>
        <w:t xml:space="preserve"> </w:t>
      </w:r>
      <w:r/>
    </w:p>
    <w:p>
      <w:pPr>
        <w:pStyle w:val="694"/>
        <w:jc w:val="center"/>
        <w:spacing w:beforeAutospacing="0" w:afterAutospacing="0"/>
      </w:pPr>
      <w:r>
        <w:t xml:space="preserve"> </w:t>
      </w:r>
      <w:r/>
    </w:p>
    <w:p>
      <w:pPr>
        <w:pStyle w:val="694"/>
        <w:jc w:val="center"/>
        <w:spacing w:beforeAutospacing="0" w:afterAutospacing="0"/>
      </w:pPr>
      <w:r>
        <w:t xml:space="preserve"> </w:t>
      </w:r>
      <w:r/>
    </w:p>
    <w:p>
      <w:pPr>
        <w:pStyle w:val="694"/>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94"/>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94"/>
        <w:jc w:val="both"/>
        <w:spacing w:beforeAutospacing="0" w:afterAutospacing="0"/>
        <w:rPr>
          <w:rFonts w:eastAsia="宋体"/>
        </w:rPr>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694"/>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Pr>
          <w:rFonts w:hint="eastAsia" w:ascii="宋体" w:hAnsi="宋体" w:eastAsia="宋体" w:cs="宋体"/>
          <w:b/>
          <w:sz w:val="32"/>
          <w:szCs w:val="32"/>
        </w:rPr>
        <w:t xml:space="preserve">投标文件目录</w:t>
      </w:r>
      <w:r/>
    </w:p>
    <w:p>
      <w:pPr>
        <w:pStyle w:val="694"/>
        <w:jc w:val="center"/>
        <w:spacing w:beforeAutospacing="0" w:afterAutospacing="0" w:line="0" w:lineRule="atLeast"/>
      </w:pPr>
      <w:r>
        <w:t xml:space="preserve"> </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一、法人或者其他组织的营业执照等证明文件，自然人的身份证明</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二、上一年度或上上年度的财务状况报表（至少提供资产负债表、利润表、现金流量表，投标人成立不满一年无需提供）</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三、具备履行合同所必需的设备和专业技术能力的书面声明</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五、参加政府采购活动前 3 年内在经营活动中没有重大违法记录的书面声明</w:t>
      </w:r>
      <w:r/>
    </w:p>
    <w:p>
      <w:pPr>
        <w:pStyle w:val="694"/>
        <w:ind w:firstLine="482"/>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六、投标人法定代表人身份证明和投标文件签署授权委托书（另附法定代表人和被授权人的身份证复印件）</w:t>
      </w:r>
      <w:r/>
    </w:p>
    <w:p>
      <w:pPr>
        <w:pStyle w:val="694"/>
        <w:ind w:firstLine="482"/>
        <w:jc w:val="both"/>
        <w:spacing w:beforeAutospacing="0" w:afterAutospacing="0" w:line="480" w:lineRule="exact"/>
        <w:rPr>
          <w:iCs/>
        </w:rPr>
      </w:pPr>
      <w:r>
        <w:rPr>
          <w:rFonts w:hint="eastAsia" w:ascii="宋体" w:hAnsi="宋体" w:eastAsia="宋体" w:cs="宋体"/>
        </w:rPr>
        <w:t xml:space="preserve">七、投标人为被授权人缴纳的社会养老保险证明</w:t>
      </w:r>
      <w:r/>
    </w:p>
    <w:p>
      <w:pPr>
        <w:pStyle w:val="694"/>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694"/>
        <w:ind w:firstLine="480"/>
        <w:jc w:val="both"/>
        <w:spacing w:beforeAutospacing="0" w:afterAutospacing="0" w:line="480" w:lineRule="exact"/>
        <w:rPr>
          <w:rFonts w:hint="eastAsia" w:ascii="宋体" w:hAnsi="宋体" w:eastAsia="宋体" w:cs="宋体"/>
          <w:iCs/>
        </w:rPr>
      </w:pPr>
      <w:r>
        <w:rPr>
          <w:rFonts w:hint="eastAsia" w:ascii="宋体" w:hAnsi="宋体" w:eastAsia="宋体" w:cs="宋体"/>
          <w:iCs/>
        </w:rPr>
        <w:t xml:space="preserve">九、政府强制采购产品认证证书</w:t>
      </w:r>
      <w:r/>
    </w:p>
    <w:p>
      <w:pPr>
        <w:pStyle w:val="694"/>
        <w:ind w:firstLine="480"/>
        <w:jc w:val="both"/>
        <w:spacing w:beforeAutospacing="0" w:afterAutospacing="0" w:line="480" w:lineRule="exact"/>
        <w:rPr>
          <w:iCs/>
        </w:rPr>
      </w:pPr>
      <w:r>
        <w:rPr>
          <w:rFonts w:hint="eastAsia" w:ascii="宋体" w:hAnsi="宋体" w:eastAsia="宋体" w:cs="宋体"/>
          <w:iCs/>
        </w:rPr>
        <w:t xml:space="preserve">十、中小企业声明函</w:t>
      </w:r>
      <w:r/>
    </w:p>
    <w:p>
      <w:pPr>
        <w:pStyle w:val="694"/>
        <w:ind w:firstLine="480"/>
        <w:jc w:val="both"/>
        <w:spacing w:beforeAutospacing="0" w:afterAutospacing="0" w:line="480" w:lineRule="exact"/>
        <w:rPr>
          <w:iCs/>
        </w:rPr>
      </w:pPr>
      <w:r>
        <w:rPr>
          <w:rFonts w:hint="eastAsia" w:ascii="宋体" w:hAnsi="宋体" w:eastAsia="宋体" w:cs="宋体"/>
          <w:iCs/>
        </w:rPr>
        <w:t xml:space="preserve">十一、残疾人福利性单位声明函</w:t>
      </w:r>
      <w:r/>
    </w:p>
    <w:p>
      <w:pPr>
        <w:pStyle w:val="694"/>
        <w:ind w:firstLine="480"/>
        <w:jc w:val="both"/>
        <w:spacing w:beforeAutospacing="0" w:afterAutospacing="0" w:line="480" w:lineRule="exact"/>
        <w:rPr>
          <w:iCs/>
        </w:rPr>
      </w:pPr>
      <w:r>
        <w:rPr>
          <w:rFonts w:hint="eastAsia" w:ascii="宋体" w:hAnsi="宋体" w:eastAsia="宋体" w:cs="宋体"/>
          <w:iCs/>
        </w:rPr>
        <w:t xml:space="preserve">十二、投标分项报价表</w:t>
      </w:r>
      <w:r/>
    </w:p>
    <w:p>
      <w:pPr>
        <w:pStyle w:val="694"/>
        <w:ind w:firstLine="480"/>
        <w:jc w:val="both"/>
        <w:spacing w:beforeAutospacing="0" w:afterAutospacing="0" w:line="480" w:lineRule="exact"/>
        <w:rPr>
          <w:rFonts w:hint="eastAsia" w:ascii="宋体" w:hAnsi="宋体" w:eastAsia="宋体" w:cs="宋体"/>
          <w:iCs/>
        </w:rPr>
      </w:pPr>
      <w:r>
        <w:rPr>
          <w:rFonts w:hint="eastAsia" w:ascii="宋体" w:hAnsi="宋体" w:eastAsia="宋体" w:cs="宋体"/>
          <w:iCs/>
        </w:rPr>
        <w:t xml:space="preserve">十三、盐城市政府采购事前信用承诺书</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t xml:space="preserve"> </w:t>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ind w:firstLine="480"/>
        <w:jc w:val="both"/>
        <w:spacing w:beforeAutospacing="0" w:afterAutospacing="0" w:line="0" w:lineRule="atLeast"/>
      </w:pPr>
      <w:r/>
      <w:r/>
    </w:p>
    <w:p>
      <w:pPr>
        <w:pStyle w:val="694"/>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94"/>
        <w:ind w:firstLine="480"/>
        <w:jc w:val="both"/>
        <w:spacing w:beforeAutospacing="0" w:afterAutospacing="0" w:line="0" w:lineRule="atLeast"/>
      </w:pPr>
      <w:r>
        <w:t xml:space="preserve"> </w:t>
      </w:r>
      <w:r/>
    </w:p>
    <w:p>
      <w:pPr>
        <w:pStyle w:val="694"/>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二、上一年度的财务状况报表</w:t>
      </w:r>
      <w:r/>
    </w:p>
    <w:p>
      <w:pPr>
        <w:pStyle w:val="694"/>
        <w:ind w:firstLine="480"/>
        <w:jc w:val="both"/>
        <w:spacing w:beforeAutospacing="0" w:afterAutospacing="0" w:line="0" w:lineRule="atLeast"/>
      </w:pPr>
      <w:r>
        <w:rPr>
          <w:rFonts w:hint="eastAsia" w:ascii="宋体" w:hAnsi="宋体" w:eastAsia="宋体" w:cs="宋体"/>
        </w:rPr>
        <w:t xml:space="preserve">投标人成立不满一年无需提供</w:t>
      </w:r>
      <w:r/>
    </w:p>
    <w:p>
      <w:pPr>
        <w:pStyle w:val="694"/>
        <w:jc w:val="both"/>
        <w:spacing w:beforeAutospacing="0" w:afterAutospacing="0"/>
      </w:pPr>
      <w:r>
        <w:t xml:space="preserve"> </w:t>
      </w:r>
      <w:r/>
    </w:p>
    <w:p>
      <w:pPr>
        <w:pStyle w:val="694"/>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94"/>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4"/>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4"/>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4"/>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94"/>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694"/>
        <w:jc w:val="both"/>
        <w:spacing w:beforeAutospacing="0" w:afterAutospacing="0"/>
      </w:pPr>
      <w:r>
        <w:t xml:space="preserve"> </w:t>
      </w:r>
      <w:r/>
    </w:p>
    <w:p>
      <w:pPr>
        <w:pStyle w:val="694"/>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94"/>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694"/>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694"/>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4"/>
        <w:jc w:val="both"/>
        <w:spacing w:beforeAutospacing="0" w:afterAutospacing="0"/>
      </w:pPr>
      <w:r>
        <w:t xml:space="preserve"> </w:t>
      </w:r>
      <w:r/>
    </w:p>
    <w:p>
      <w:pPr>
        <w:pStyle w:val="694"/>
        <w:jc w:val="center"/>
        <w:spacing w:beforeAutospacing="0" w:afterAutospacing="0"/>
        <w:rPr>
          <w:rFonts w:hint="eastAsia" w:ascii="黑体" w:hAnsi="宋体" w:eastAsia="黑体" w:cs="黑体"/>
          <w:i/>
          <w:sz w:val="32"/>
          <w:szCs w:val="32"/>
          <w:u w:val="single"/>
        </w:rPr>
      </w:pPr>
      <w:r/>
      <w:bookmarkStart w:id="178" w:name="_Toc120614284"/>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4"/>
        <w:jc w:val="both"/>
        <w:spacing w:beforeAutospacing="0" w:afterAutospacing="0"/>
      </w:pPr>
      <w:r/>
      <w:bookmarkStart w:id="179" w:name="_Hlt26671380"/>
      <w:r/>
      <w:bookmarkStart w:id="180" w:name="_格式3__银行出具的资信证明"/>
      <w:r/>
      <w:bookmarkStart w:id="181" w:name="_Hlt26955070"/>
      <w:r>
        <w:rPr>
          <w:rFonts w:hint="eastAsia" w:ascii="黑体" w:hAnsi="宋体" w:eastAsia="黑体" w:cs="黑体"/>
          <w:i/>
          <w:sz w:val="32"/>
          <w:szCs w:val="32"/>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sz w:val="32"/>
          <w:szCs w:val="32"/>
        </w:rPr>
        <w:outlineLvl w:val="1"/>
      </w:pPr>
      <w:r>
        <w:rPr>
          <w:rFonts w:hint="eastAsia" w:ascii="黑体" w:hAnsi="Calibri" w:eastAsia="黑体"/>
          <w:b/>
          <w:bCs/>
          <w:sz w:val="32"/>
          <w:szCs w:val="32"/>
        </w:rPr>
        <w:t xml:space="preserve">法</w:t>
      </w:r>
      <w:r>
        <w:rPr>
          <w:rFonts w:hint="eastAsia" w:ascii="黑体" w:eastAsia="黑体"/>
          <w:b/>
          <w:bCs/>
          <w:sz w:val="32"/>
          <w:szCs w:val="32"/>
        </w:rPr>
        <w:t xml:space="preserve">定代表人身份证明书</w:t>
      </w:r>
      <w:r/>
    </w:p>
    <w:p>
      <w:pPr>
        <w:jc w:val="center"/>
        <w:spacing w:line="600" w:lineRule="exact"/>
        <w:rPr>
          <w:rFonts w:ascii="黑体" w:eastAsia="黑体"/>
          <w:b/>
          <w:sz w:val="28"/>
        </w:rPr>
      </w:pPr>
      <w:r>
        <w:rPr>
          <w:rFonts w:ascii="黑体" w:eastAsia="黑体"/>
          <w:b/>
          <w:sz w:val="28"/>
        </w:rPr>
      </w:r>
      <w:r/>
    </w:p>
    <w:p>
      <w:pPr>
        <w:spacing w:line="600" w:lineRule="exact"/>
        <w:rPr>
          <w:rFonts w:ascii="仿宋_GB2312" w:eastAsia="仿宋_GB2312"/>
          <w:sz w:val="24"/>
        </w:rPr>
      </w:pPr>
      <w:r>
        <w:rPr>
          <w:rFonts w:hint="eastAsia" w:ascii="仿宋_GB2312" w:eastAsia="仿宋_GB2312"/>
          <w:sz w:val="24"/>
          <w:u w:val="single"/>
        </w:rPr>
        <w:t xml:space="preserve">                           </w:t>
      </w:r>
      <w:r>
        <w:rPr>
          <w:rFonts w:hint="eastAsia" w:ascii="仿宋_GB2312" w:eastAsia="仿宋_GB2312"/>
          <w:sz w:val="24"/>
        </w:rPr>
        <w:t xml:space="preserve">：（采购人名称）</w:t>
      </w:r>
      <w:r/>
    </w:p>
    <w:p>
      <w:pPr>
        <w:ind w:firstLine="480"/>
        <w:spacing w:line="600" w:lineRule="exact"/>
        <w:rPr>
          <w:rFonts w:ascii="仿宋_GB2312" w:eastAsia="仿宋_GB2312"/>
          <w:sz w:val="24"/>
        </w:rPr>
      </w:pPr>
      <w:r>
        <w:rPr>
          <w:rFonts w:hint="eastAsia" w:ascii="仿宋_GB2312" w:eastAsia="仿宋_GB2312"/>
          <w:sz w:val="24"/>
          <w:u w:val="single"/>
        </w:rPr>
        <w:t xml:space="preserve">  （法定代表人姓名） </w:t>
      </w:r>
      <w:r>
        <w:rPr>
          <w:rFonts w:hint="eastAsia" w:ascii="仿宋_GB2312" w:eastAsia="仿宋_GB2312"/>
          <w:sz w:val="24"/>
        </w:rPr>
        <w:t xml:space="preserve">在</w:t>
      </w:r>
      <w:r>
        <w:rPr>
          <w:rFonts w:hint="eastAsia" w:ascii="仿宋_GB2312" w:eastAsia="仿宋_GB2312"/>
          <w:sz w:val="24"/>
          <w:u w:val="single"/>
        </w:rPr>
        <w:t xml:space="preserve">     （投标人名称）     </w:t>
      </w:r>
      <w:r>
        <w:rPr>
          <w:rFonts w:hint="eastAsia" w:ascii="仿宋_GB2312" w:eastAsia="仿宋_GB2312"/>
          <w:sz w:val="24"/>
        </w:rPr>
        <w:t xml:space="preserve"> 任</w:t>
      </w:r>
      <w:r>
        <w:rPr>
          <w:rFonts w:hint="eastAsia" w:ascii="仿宋_GB2312" w:eastAsia="仿宋_GB2312"/>
          <w:sz w:val="24"/>
          <w:u w:val="single"/>
        </w:rPr>
        <w:t xml:space="preserve">（职务名称）</w:t>
      </w:r>
      <w:r>
        <w:rPr>
          <w:rFonts w:hint="eastAsia" w:ascii="仿宋_GB2312" w:eastAsia="仿宋_GB2312"/>
          <w:sz w:val="24"/>
        </w:rPr>
        <w:t xml:space="preserve">职务，是</w:t>
      </w:r>
      <w:r>
        <w:rPr>
          <w:rFonts w:hint="eastAsia" w:ascii="仿宋_GB2312" w:eastAsia="仿宋_GB2312"/>
          <w:sz w:val="24"/>
          <w:u w:val="single"/>
        </w:rPr>
        <w:t xml:space="preserve">        （投标人名称）      </w:t>
      </w:r>
      <w:r>
        <w:rPr>
          <w:rFonts w:hint="eastAsia" w:ascii="仿宋_GB2312" w:eastAsia="仿宋_GB2312"/>
          <w:sz w:val="24"/>
        </w:rPr>
        <w:t xml:space="preserve">的法定代表人，联系电话（手机号码）</w:t>
      </w:r>
      <w:r>
        <w:rPr>
          <w:rFonts w:hint="eastAsia" w:ascii="仿宋_GB2312" w:eastAsia="仿宋_GB2312"/>
          <w:sz w:val="24"/>
          <w:u w:val="single"/>
        </w:rPr>
        <w:t xml:space="preserve">                </w:t>
      </w:r>
      <w:r>
        <w:rPr>
          <w:rFonts w:hint="eastAsia" w:ascii="仿宋_GB2312" w:eastAsia="仿宋_GB2312"/>
          <w:sz w:val="24"/>
        </w:rPr>
        <w:t xml:space="preserve">。</w:t>
      </w:r>
      <w:r/>
    </w:p>
    <w:p>
      <w:pPr>
        <w:spacing w:line="600" w:lineRule="exact"/>
        <w:rPr>
          <w:rFonts w:ascii="仿宋_GB2312" w:eastAsia="仿宋_GB2312"/>
          <w:sz w:val="24"/>
        </w:rPr>
      </w:pPr>
      <w:r>
        <w:rPr>
          <w:rFonts w:ascii="仿宋_GB2312" w:eastAsia="仿宋_GB2312"/>
          <w:sz w:val="24"/>
        </w:rPr>
      </w:r>
      <w:r/>
    </w:p>
    <w:p>
      <w:pPr>
        <w:ind w:firstLine="480"/>
        <w:spacing w:line="600" w:lineRule="exact"/>
        <w:rPr>
          <w:rFonts w:ascii="仿宋_GB2312" w:eastAsia="仿宋_GB2312"/>
          <w:sz w:val="24"/>
        </w:rPr>
      </w:pPr>
      <w:r>
        <w:rPr>
          <w:rFonts w:hint="eastAsia" w:ascii="仿宋_GB2312" w:eastAsia="仿宋_GB2312"/>
          <w:sz w:val="24"/>
        </w:rPr>
        <w:t xml:space="preserve">特此证明。</w:t>
      </w:r>
      <w:r/>
    </w:p>
    <w:p>
      <w:pPr>
        <w:ind w:firstLine="4560"/>
        <w:spacing w:line="600" w:lineRule="exact"/>
        <w:rPr>
          <w:rFonts w:ascii="仿宋_GB2312" w:eastAsia="仿宋_GB2312"/>
          <w:sz w:val="24"/>
        </w:rPr>
      </w:pPr>
      <w:r>
        <w:rPr>
          <w:rFonts w:hint="eastAsia" w:ascii="仿宋_GB2312" w:eastAsia="仿宋_GB2312"/>
          <w:sz w:val="24"/>
        </w:rPr>
        <w:t xml:space="preserve">投标人（盖单位公章）      </w:t>
      </w:r>
      <w:r/>
    </w:p>
    <w:p>
      <w:pPr>
        <w:ind w:firstLine="1200"/>
        <w:spacing w:line="600" w:lineRule="exact"/>
        <w:rPr>
          <w:rFonts w:ascii="仿宋_GB2312" w:eastAsia="仿宋_GB2312"/>
          <w:sz w:val="24"/>
        </w:rPr>
      </w:pPr>
      <w:r>
        <w:rPr>
          <w:rFonts w:ascii="仿宋_GB2312" w:eastAsia="仿宋_GB2312"/>
          <w:sz w:val="24"/>
        </w:rPr>
      </w:r>
      <w:r/>
    </w:p>
    <w:p>
      <w:pPr>
        <w:ind w:firstLine="2126"/>
        <w:jc w:val="right"/>
        <w:spacing w:line="600" w:lineRule="exact"/>
        <w:rPr>
          <w:rFonts w:ascii="仿宋_GB2312" w:eastAsia="仿宋_GB2312"/>
          <w:sz w:val="24"/>
        </w:rPr>
      </w:pPr>
      <w:r>
        <w:rPr>
          <w:rFonts w:hint="eastAsia" w:ascii="仿宋_GB2312" w:eastAsia="仿宋_GB2312"/>
          <w:sz w:val="24"/>
        </w:rPr>
        <w:t xml:space="preserve">  </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 </w:t>
      </w:r>
      <w:r/>
    </w:p>
    <w:p>
      <w:pPr>
        <w:jc w:val="left"/>
        <w:spacing w:line="600" w:lineRule="exact"/>
        <w:rPr>
          <w:rFonts w:ascii="仿宋_GB2312" w:eastAsia="仿宋_GB2312"/>
          <w:b/>
          <w:bCs/>
          <w:sz w:val="24"/>
        </w:rPr>
      </w:pPr>
      <w:r>
        <w:rPr>
          <w:rFonts w:ascii="仿宋_GB2312" w:eastAsia="仿宋_GB2312"/>
          <w:b/>
          <w:bCs/>
          <w:sz w:val="24"/>
        </w:rPr>
      </w:r>
      <w:r/>
    </w:p>
    <w:p>
      <w:pPr>
        <w:jc w:val="left"/>
        <w:spacing w:line="600" w:lineRule="exact"/>
        <w:rPr>
          <w:rFonts w:ascii="仿宋_GB2312" w:eastAsia="仿宋_GB2312"/>
          <w:b/>
          <w:bCs/>
          <w:sz w:val="24"/>
        </w:rPr>
      </w:pPr>
      <w:r>
        <w:rPr>
          <w:rFonts w:hint="eastAsia" w:ascii="仿宋_GB2312" w:eastAsia="仿宋_GB2312"/>
          <w:b/>
          <w:bCs/>
          <w:sz w:val="24"/>
        </w:rPr>
        <w:t xml:space="preserve">（附：法定代表人身份证正反面复印件）</w:t>
      </w:r>
      <w:r/>
    </w:p>
    <w:p>
      <w:pPr>
        <w:jc w:val="left"/>
        <w:rPr>
          <w:rFonts w:ascii="仿宋_GB2312" w:eastAsia="仿宋_GB2312"/>
          <w:sz w:val="24"/>
        </w:rPr>
      </w:pPr>
      <w:r>
        <w:rPr>
          <w:rFonts w:ascii="仿宋_GB2312" w:eastAsia="仿宋_GB2312"/>
          <w:sz w:val="24"/>
        </w:rPr>
      </w:r>
      <w:r/>
    </w:p>
    <w:p>
      <w:pPr>
        <w:jc w:val="center"/>
        <w:spacing w:line="400" w:lineRule="exact"/>
        <w:rPr>
          <w:rFonts w:ascii="黑体" w:eastAsia="黑体"/>
          <w:sz w:val="28"/>
        </w:rPr>
      </w:pPr>
      <w:r>
        <w:rPr>
          <w:rFonts w:ascii="仿宋_GB2312" w:eastAsia="仿宋_GB2312"/>
          <w:sz w:val="24"/>
        </w:rPr>
        <w:br w:type="page" w:clear="all"/>
      </w:r>
      <w:r>
        <w:rPr>
          <w:rFonts w:hint="eastAsia" w:ascii="黑体" w:hAnsi="Calibri" w:eastAsia="黑体"/>
          <w:b/>
          <w:bCs/>
          <w:sz w:val="32"/>
          <w:szCs w:val="32"/>
        </w:rPr>
        <w:t xml:space="preserve">投标文件</w:t>
      </w:r>
      <w:r>
        <w:rPr>
          <w:rFonts w:hint="eastAsia" w:ascii="黑体" w:eastAsia="黑体"/>
          <w:b/>
          <w:bCs/>
          <w:sz w:val="32"/>
          <w:szCs w:val="32"/>
        </w:rPr>
        <w:t xml:space="preserve">签署授权委托书</w:t>
      </w:r>
      <w:r/>
    </w:p>
    <w:p>
      <w:pPr>
        <w:jc w:val="center"/>
        <w:spacing w:line="400" w:lineRule="exact"/>
        <w:rPr>
          <w:rFonts w:ascii="黑体" w:eastAsia="黑体"/>
          <w:b/>
          <w:sz w:val="28"/>
        </w:rPr>
      </w:pPr>
      <w:r>
        <w:rPr>
          <w:rFonts w:ascii="黑体" w:eastAsia="黑体"/>
          <w:b/>
          <w:sz w:val="28"/>
        </w:rPr>
      </w:r>
      <w:r/>
    </w:p>
    <w:p>
      <w:pPr>
        <w:ind w:firstLine="480"/>
        <w:spacing w:line="400" w:lineRule="exact"/>
        <w:rPr>
          <w:rFonts w:ascii="仿宋_GB2312" w:eastAsia="仿宋_GB2312"/>
          <w:sz w:val="24"/>
        </w:rPr>
      </w:pPr>
      <w:r>
        <w:rPr>
          <w:rFonts w:hint="eastAsia" w:ascii="仿宋_GB2312" w:eastAsia="仿宋_GB2312"/>
          <w:sz w:val="24"/>
        </w:rPr>
        <w:t xml:space="preserve">本授权委托书声明：我</w:t>
      </w:r>
      <w:r>
        <w:rPr>
          <w:rFonts w:hint="eastAsia" w:ascii="仿宋_GB2312" w:eastAsia="仿宋_GB2312"/>
          <w:sz w:val="24"/>
          <w:u w:val="single"/>
        </w:rPr>
        <w:t xml:space="preserve">       （姓名）      </w:t>
      </w:r>
      <w:r>
        <w:rPr>
          <w:rFonts w:hint="eastAsia" w:ascii="仿宋_GB2312" w:eastAsia="仿宋_GB2312"/>
          <w:sz w:val="24"/>
        </w:rPr>
        <w:t xml:space="preserve">系</w:t>
      </w:r>
      <w:r>
        <w:rPr>
          <w:rFonts w:hint="eastAsia" w:ascii="仿宋_GB2312" w:eastAsia="仿宋_GB2312"/>
          <w:sz w:val="24"/>
          <w:u w:val="single"/>
        </w:rPr>
        <w:t xml:space="preserve">      （投标人名称）        </w:t>
      </w:r>
      <w:r>
        <w:rPr>
          <w:rFonts w:hint="eastAsia" w:ascii="仿宋_GB2312" w:eastAsia="仿宋_GB2312"/>
          <w:sz w:val="24"/>
        </w:rPr>
        <w:t xml:space="preserve"> 的法定代表人，现授权</w:t>
      </w:r>
      <w:r>
        <w:rPr>
          <w:rFonts w:hint="eastAsia" w:ascii="仿宋_GB2312" w:eastAsia="仿宋_GB2312"/>
          <w:sz w:val="24"/>
          <w:u w:val="single"/>
        </w:rPr>
        <w:t xml:space="preserve">         （投标人名称）</w:t>
      </w:r>
      <w:r>
        <w:rPr>
          <w:rFonts w:hint="eastAsia" w:ascii="仿宋_GB2312" w:eastAsia="仿宋_GB2312"/>
          <w:sz w:val="24"/>
        </w:rPr>
        <w:t xml:space="preserve">的</w:t>
      </w:r>
      <w:r>
        <w:rPr>
          <w:rFonts w:hint="eastAsia" w:ascii="仿宋_GB2312" w:eastAsia="仿宋_GB2312"/>
          <w:sz w:val="24"/>
          <w:u w:val="single"/>
        </w:rPr>
        <w:t xml:space="preserve">        （姓名）         </w:t>
      </w:r>
      <w:r>
        <w:rPr>
          <w:rFonts w:hint="eastAsia" w:ascii="仿宋_GB2312" w:eastAsia="仿宋_GB2312"/>
          <w:sz w:val="24"/>
        </w:rPr>
        <w:t xml:space="preserve">为我公司签署本项目的投标文件的法定代表人授权委托代理人，我承认被授权人全权代表我所签署的本项目的投标文件的内容。</w:t>
      </w:r>
      <w:r/>
    </w:p>
    <w:p>
      <w:pPr>
        <w:spacing w:line="400" w:lineRule="exact"/>
        <w:rPr>
          <w:rFonts w:ascii="仿宋_GB2312" w:eastAsia="仿宋_GB2312"/>
          <w:sz w:val="24"/>
        </w:rPr>
      </w:pPr>
      <w:r>
        <w:rPr>
          <w:rFonts w:ascii="仿宋_GB2312" w:eastAsia="仿宋_GB2312"/>
          <w:sz w:val="24"/>
        </w:rPr>
      </w:r>
      <w:r/>
    </w:p>
    <w:p>
      <w:pPr>
        <w:ind w:firstLine="480"/>
        <w:spacing w:line="400" w:lineRule="exact"/>
        <w:rPr>
          <w:rFonts w:ascii="仿宋_GB2312" w:eastAsia="仿宋_GB2312"/>
          <w:sz w:val="24"/>
        </w:rPr>
      </w:pPr>
      <w:r>
        <w:rPr>
          <w:rFonts w:hint="eastAsia" w:ascii="仿宋_GB2312" w:eastAsia="仿宋_GB2312"/>
          <w:sz w:val="24"/>
        </w:rPr>
        <w:t xml:space="preserve">特此委托。</w:t>
      </w:r>
      <w:r/>
    </w:p>
    <w:p>
      <w:pPr>
        <w:ind w:firstLine="480"/>
        <w:spacing w:line="400" w:lineRule="exact"/>
        <w:rPr>
          <w:rFonts w:ascii="仿宋_GB2312" w:eastAsia="仿宋_GB2312"/>
          <w:sz w:val="24"/>
        </w:rPr>
      </w:pPr>
      <w:r>
        <w:rPr>
          <w:rFonts w:ascii="仿宋_GB2312" w:eastAsia="仿宋_GB2312"/>
          <w:sz w:val="24"/>
        </w:rPr>
      </w:r>
      <w:r/>
    </w:p>
    <w:p>
      <w:pPr>
        <w:ind w:firstLine="480"/>
        <w:spacing w:line="400" w:lineRule="exact"/>
        <w:rPr>
          <w:rFonts w:ascii="仿宋_GB2312" w:eastAsia="仿宋_GB2312"/>
          <w:sz w:val="24"/>
        </w:rPr>
      </w:pPr>
      <w:r>
        <w:rPr>
          <w:rFonts w:ascii="仿宋_GB2312" w:eastAsia="仿宋_GB2312"/>
          <w:sz w:val="24"/>
        </w:rPr>
      </w:r>
      <w:r/>
    </w:p>
    <w:p>
      <w:pPr>
        <w:ind w:firstLine="2126"/>
        <w:spacing w:line="400" w:lineRule="exact"/>
        <w:rPr>
          <w:rFonts w:ascii="仿宋_GB2312" w:eastAsia="仿宋_GB2312"/>
          <w:sz w:val="24"/>
          <w:u w:val="single"/>
        </w:rPr>
      </w:pPr>
      <w:r>
        <w:rPr>
          <w:rFonts w:hint="eastAsia" w:ascii="仿宋_GB2312" w:hAnsi="Calibri" w:eastAsia="仿宋_GB2312"/>
          <w:sz w:val="24"/>
        </w:rPr>
        <w:t xml:space="preserve">代理人（</w:t>
      </w:r>
      <w:r>
        <w:rPr>
          <w:rFonts w:hint="eastAsia" w:ascii="仿宋_GB2312" w:eastAsia="仿宋_GB2312"/>
          <w:sz w:val="24"/>
        </w:rPr>
        <w:t xml:space="preserve">被授权人</w:t>
      </w:r>
      <w:r>
        <w:rPr>
          <w:rFonts w:hint="eastAsia" w:ascii="仿宋_GB2312" w:hAnsi="Calibri" w:eastAsia="仿宋_GB2312"/>
          <w:sz w:val="24"/>
        </w:rPr>
        <w:t xml:space="preserve">）</w:t>
      </w:r>
      <w:r>
        <w:rPr>
          <w:rFonts w:hint="eastAsia" w:ascii="仿宋_GB2312" w:eastAsia="仿宋_GB2312"/>
          <w:sz w:val="24"/>
        </w:rPr>
        <w:t xml:space="preserve">：</w:t>
      </w:r>
      <w:r>
        <w:rPr>
          <w:rFonts w:hint="eastAsia" w:ascii="仿宋_GB2312" w:eastAsia="仿宋_GB2312"/>
          <w:sz w:val="24"/>
          <w:u w:val="single"/>
        </w:rPr>
        <w:t xml:space="preserve">        </w:t>
      </w:r>
      <w:r>
        <w:rPr>
          <w:rFonts w:hint="eastAsia" w:ascii="仿宋_GB2312" w:eastAsia="仿宋_GB2312"/>
          <w:sz w:val="24"/>
        </w:rPr>
        <w:t xml:space="preserve"> 联系电话：</w:t>
      </w:r>
      <w:r>
        <w:rPr>
          <w:rFonts w:hint="eastAsia" w:ascii="仿宋_GB2312" w:eastAsia="仿宋_GB2312"/>
          <w:sz w:val="24"/>
          <w:u w:val="single"/>
        </w:rPr>
        <w:t xml:space="preserve">              </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u w:val="single"/>
        </w:rPr>
      </w:pPr>
      <w:r>
        <w:rPr>
          <w:rFonts w:hint="eastAsia" w:ascii="仿宋_GB2312" w:eastAsia="仿宋_GB2312"/>
          <w:sz w:val="24"/>
        </w:rPr>
        <w:t xml:space="preserve">身份证号码：</w:t>
      </w:r>
      <w:r>
        <w:rPr>
          <w:rFonts w:hint="eastAsia" w:ascii="仿宋_GB2312" w:eastAsia="仿宋_GB2312"/>
          <w:sz w:val="24"/>
          <w:u w:val="single"/>
        </w:rPr>
        <w:t xml:space="preserve">                        </w:t>
      </w:r>
      <w:r>
        <w:rPr>
          <w:rFonts w:hint="eastAsia" w:ascii="仿宋_GB2312" w:eastAsia="仿宋_GB2312"/>
          <w:sz w:val="24"/>
        </w:rPr>
        <w:t xml:space="preserve">  职务：</w:t>
      </w:r>
      <w:r>
        <w:rPr>
          <w:rFonts w:hint="eastAsia" w:ascii="仿宋_GB2312" w:eastAsia="仿宋_GB2312"/>
          <w:sz w:val="24"/>
          <w:u w:val="single"/>
        </w:rPr>
        <w:t xml:space="preserve">        </w:t>
      </w:r>
      <w:r/>
    </w:p>
    <w:p>
      <w:pPr>
        <w:pStyle w:val="864"/>
        <w:rPr>
          <w:color w:val="auto"/>
        </w:rPr>
      </w:pPr>
      <w:r>
        <w:rPr>
          <w:color w:val="auto"/>
        </w:rPr>
      </w:r>
      <w:r/>
    </w:p>
    <w:p>
      <w:pPr>
        <w:ind w:firstLine="2126"/>
        <w:spacing w:line="400" w:lineRule="exact"/>
        <w:rPr>
          <w:rFonts w:ascii="仿宋_GB2312" w:eastAsia="仿宋_GB2312"/>
          <w:sz w:val="24"/>
          <w:u w:val="single"/>
        </w:rPr>
      </w:pPr>
      <w:r>
        <w:rPr>
          <w:rFonts w:hint="eastAsia" w:ascii="仿宋_GB2312" w:eastAsia="仿宋_GB2312"/>
          <w:sz w:val="24"/>
          <w:szCs w:val="22"/>
        </w:rPr>
        <w:t xml:space="preserve">联系号码（手机号码）；</w:t>
      </w:r>
      <w:r>
        <w:rPr>
          <w:rFonts w:hint="eastAsia" w:ascii="仿宋_GB2312" w:eastAsia="仿宋_GB2312"/>
          <w:sz w:val="24"/>
          <w:u w:val="single"/>
        </w:rPr>
        <w:t xml:space="preserve">                               </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rPr>
      </w:pPr>
      <w:r>
        <w:rPr>
          <w:rFonts w:hint="eastAsia" w:ascii="仿宋_GB2312" w:eastAsia="仿宋_GB2312"/>
          <w:sz w:val="24"/>
        </w:rPr>
        <w:t xml:space="preserve">投标人：</w:t>
      </w:r>
      <w:r>
        <w:rPr>
          <w:rFonts w:hint="eastAsia" w:ascii="仿宋_GB2312" w:eastAsia="仿宋_GB2312"/>
          <w:sz w:val="24"/>
          <w:u w:val="single"/>
        </w:rPr>
        <w:t xml:space="preserve">                             </w:t>
      </w:r>
      <w:r>
        <w:rPr>
          <w:rFonts w:hint="eastAsia" w:ascii="仿宋_GB2312" w:eastAsia="仿宋_GB2312"/>
          <w:sz w:val="24"/>
        </w:rPr>
        <w:t xml:space="preserve">（盖单位公章）</w:t>
      </w:r>
      <w:r/>
    </w:p>
    <w:p>
      <w:pPr>
        <w:ind w:firstLine="2126"/>
        <w:spacing w:line="400" w:lineRule="exact"/>
        <w:rPr>
          <w:rFonts w:ascii="仿宋_GB2312" w:eastAsia="仿宋_GB2312"/>
          <w:sz w:val="24"/>
        </w:rPr>
      </w:pPr>
      <w:r>
        <w:rPr>
          <w:rFonts w:ascii="仿宋_GB2312" w:eastAsia="仿宋_GB2312"/>
          <w:sz w:val="24"/>
        </w:rPr>
      </w:r>
      <w:r/>
    </w:p>
    <w:p>
      <w:pPr>
        <w:ind w:firstLine="2126"/>
        <w:spacing w:line="400" w:lineRule="exact"/>
        <w:rPr>
          <w:rFonts w:ascii="仿宋_GB2312" w:eastAsia="仿宋_GB2312"/>
          <w:sz w:val="24"/>
          <w:u w:val="single"/>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hint="eastAsia" w:ascii="仿宋_GB2312" w:eastAsia="仿宋_GB2312"/>
          <w:sz w:val="24"/>
        </w:rPr>
        <w:t xml:space="preserve">（盖章）</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rPr>
      </w:pPr>
      <w:r>
        <w:rPr>
          <w:rFonts w:hint="eastAsia" w:ascii="仿宋_GB2312" w:eastAsia="仿宋_GB2312"/>
          <w:sz w:val="24"/>
        </w:rPr>
        <w:t xml:space="preserve">授权委托日期：</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ind w:firstLine="2126"/>
        <w:spacing w:line="400" w:lineRule="exact"/>
        <w:rPr>
          <w:rFonts w:ascii="仿宋_GB2312" w:eastAsia="仿宋_GB2312"/>
          <w:sz w:val="24"/>
        </w:rPr>
      </w:pPr>
      <w:r>
        <w:rPr>
          <w:rFonts w:ascii="仿宋_GB2312" w:eastAsia="仿宋_GB2312"/>
          <w:sz w:val="24"/>
        </w:rPr>
      </w:r>
      <w:r/>
    </w:p>
    <w:p>
      <w:pPr>
        <w:jc w:val="left"/>
        <w:spacing w:line="400" w:lineRule="exact"/>
        <w:rPr>
          <w:rFonts w:ascii="仿宋_GB2312" w:eastAsia="仿宋_GB2312"/>
          <w:b/>
          <w:bCs/>
          <w:sz w:val="24"/>
        </w:rPr>
      </w:pPr>
      <w:r>
        <w:rPr>
          <w:rFonts w:hint="eastAsia" w:ascii="仿宋_GB2312" w:eastAsia="仿宋_GB2312"/>
          <w:b/>
          <w:bCs/>
          <w:sz w:val="24"/>
        </w:rPr>
        <w:t xml:space="preserve">（附：被授权人身份证正反面复印件）</w:t>
      </w:r>
      <w:r/>
    </w:p>
    <w:p>
      <w:pPr>
        <w:jc w:val="left"/>
        <w:rPr>
          <w:rFonts w:ascii="仿宋_GB2312" w:eastAsia="仿宋_GB2312"/>
          <w:sz w:val="24"/>
        </w:rPr>
      </w:pPr>
      <w:r>
        <w:rPr>
          <w:rFonts w:ascii="仿宋_GB2312" w:eastAsia="仿宋_GB2312"/>
          <w:sz w:val="24"/>
        </w:rPr>
      </w:r>
      <w:r/>
    </w:p>
    <w:p>
      <w:pPr>
        <w:jc w:val="left"/>
        <w:rPr>
          <w:rFonts w:ascii="仿宋_GB2312" w:eastAsia="仿宋_GB2312"/>
          <w:sz w:val="24"/>
        </w:rPr>
      </w:pPr>
      <w:r>
        <w:rPr>
          <w:rFonts w:ascii="仿宋_GB2312" w:eastAsia="仿宋_GB2312"/>
          <w:sz w:val="24"/>
        </w:rPr>
      </w:r>
      <w:r/>
    </w:p>
    <w:p>
      <w:pPr>
        <w:jc w:val="left"/>
        <w:rPr>
          <w:rFonts w:ascii="仿宋_GB2312" w:eastAsia="仿宋_GB2312"/>
          <w:sz w:val="24"/>
        </w:rPr>
      </w:pPr>
      <w:r>
        <w:rPr>
          <w:rFonts w:ascii="仿宋_GB2312" w:eastAsia="仿宋_GB2312"/>
          <w:sz w:val="24"/>
        </w:rPr>
      </w:r>
      <w:r/>
    </w:p>
    <w:p>
      <w:pPr>
        <w:jc w:val="center"/>
        <w:rPr>
          <w:rFonts w:ascii="黑体" w:eastAsia="黑体"/>
          <w:sz w:val="28"/>
        </w:rPr>
      </w:pPr>
      <w:r>
        <w:rPr>
          <w:rFonts w:ascii="黑体" w:eastAsia="黑体"/>
          <w:sz w:val="28"/>
        </w:rPr>
      </w:r>
      <w:r/>
    </w:p>
    <w:p>
      <w:pPr>
        <w:pStyle w:val="734"/>
        <w:rPr>
          <w:rFonts w:hint="default" w:ascii="黑体" w:eastAsia="黑体"/>
          <w:sz w:val="28"/>
        </w:rPr>
      </w:pPr>
      <w:r>
        <w:rPr>
          <w:rFonts w:hint="default" w:ascii="黑体" w:eastAsia="黑体"/>
          <w:sz w:val="28"/>
        </w:rPr>
      </w:r>
      <w:r/>
    </w:p>
    <w:p>
      <w:pPr>
        <w:pStyle w:val="734"/>
        <w:rPr>
          <w:rFonts w:hint="default" w:ascii="黑体" w:eastAsia="黑体"/>
          <w:sz w:val="28"/>
        </w:rPr>
      </w:pPr>
      <w:r>
        <w:rPr>
          <w:rFonts w:hint="default" w:ascii="黑体" w:eastAsia="黑体"/>
          <w:sz w:val="28"/>
        </w:rPr>
      </w:r>
      <w:r/>
    </w:p>
    <w:p>
      <w:pPr>
        <w:pStyle w:val="734"/>
        <w:rPr>
          <w:rFonts w:hint="default" w:ascii="黑体" w:eastAsia="黑体"/>
          <w:sz w:val="28"/>
        </w:rPr>
      </w:pPr>
      <w:r>
        <w:rPr>
          <w:rFonts w:hint="default" w:ascii="黑体" w:eastAsia="黑体"/>
          <w:sz w:val="28"/>
        </w:rPr>
      </w:r>
      <w:r/>
    </w:p>
    <w:p>
      <w:pPr>
        <w:pStyle w:val="734"/>
        <w:rPr>
          <w:rFonts w:hint="default" w:ascii="黑体" w:eastAsia="黑体"/>
          <w:sz w:val="28"/>
        </w:rPr>
      </w:pPr>
      <w:r>
        <w:rPr>
          <w:rFonts w:hint="default" w:ascii="黑体" w:eastAsia="黑体"/>
          <w:sz w:val="28"/>
        </w:rPr>
      </w:r>
      <w:r/>
    </w:p>
    <w:p>
      <w:pPr>
        <w:pStyle w:val="734"/>
        <w:rPr>
          <w:rFonts w:hint="default" w:ascii="黑体" w:eastAsia="黑体"/>
          <w:sz w:val="28"/>
        </w:rPr>
      </w:pPr>
      <w:r>
        <w:rPr>
          <w:rFonts w:hint="default" w:ascii="黑体" w:eastAsia="黑体"/>
          <w:sz w:val="28"/>
        </w:rPr>
      </w:r>
      <w:r/>
    </w:p>
    <w:p>
      <w:pPr>
        <w:pStyle w:val="734"/>
        <w:rPr>
          <w:rFonts w:hint="default" w:ascii="黑体" w:eastAsia="黑体"/>
          <w:sz w:val="28"/>
        </w:rPr>
      </w:pPr>
      <w:r>
        <w:rPr>
          <w:rFonts w:hint="default" w:ascii="黑体" w:eastAsia="黑体"/>
          <w:sz w:val="28"/>
        </w:rPr>
      </w:r>
      <w:r/>
    </w:p>
    <w:p>
      <w:pPr>
        <w:jc w:val="center"/>
        <w:rPr>
          <w:rFonts w:ascii="黑体" w:eastAsia="黑体"/>
          <w:sz w:val="28"/>
        </w:rPr>
      </w:pPr>
      <w:r>
        <w:rPr>
          <w:rFonts w:ascii="黑体" w:eastAsia="黑体"/>
          <w:sz w:val="28"/>
        </w:rPr>
      </w:r>
      <w:r/>
    </w:p>
    <w:p>
      <w:pPr>
        <w:pStyle w:val="694"/>
        <w:jc w:val="both"/>
        <w:spacing w:beforeAutospacing="0" w:afterAutospacing="0"/>
        <w:rPr>
          <w:rFonts w:hint="eastAsia" w:ascii="黑体" w:hAnsi="宋体" w:eastAsia="黑体" w:cs="黑体"/>
          <w:iCs/>
          <w:sz w:val="32"/>
          <w:szCs w:val="32"/>
          <w:u w:val="single"/>
        </w:rPr>
      </w:pPr>
      <w:r>
        <w:rPr>
          <w:rFonts w:hint="eastAsia" w:ascii="黑体" w:hAnsi="宋体" w:eastAsia="黑体" w:cs="黑体"/>
          <w:iCs/>
          <w:sz w:val="32"/>
          <w:szCs w:val="32"/>
        </w:rPr>
        <w:t xml:space="preserve">七、</w:t>
      </w:r>
      <w:r>
        <w:rPr>
          <w:rFonts w:hint="eastAsia" w:ascii="黑体" w:hAnsi="宋体" w:eastAsia="黑体" w:cs="黑体"/>
          <w:iCs/>
          <w:sz w:val="32"/>
          <w:szCs w:val="32"/>
          <w:u w:val="single"/>
        </w:rPr>
        <w:t xml:space="preserve">投标人为被授权人缴纳的社会养老保险证明</w:t>
      </w:r>
      <w:r/>
    </w:p>
    <w:p>
      <w:pPr>
        <w:pStyle w:val="694"/>
        <w:jc w:val="both"/>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both"/>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rPr>
          <w:rFonts w:hint="eastAsia" w:ascii="黑体" w:hAnsi="宋体" w:eastAsia="黑体" w:cs="黑体"/>
          <w:b/>
          <w:iCs/>
          <w:sz w:val="32"/>
          <w:szCs w:val="32"/>
          <w:u w:val="single"/>
        </w:rPr>
      </w:pPr>
      <w:r>
        <w:rPr>
          <w:rFonts w:hint="eastAsia" w:ascii="黑体" w:hAnsi="宋体" w:eastAsia="黑体" w:cs="黑体"/>
          <w:b/>
          <w:iCs/>
          <w:sz w:val="32"/>
          <w:szCs w:val="32"/>
          <w:u w:val="single"/>
        </w:rPr>
      </w:r>
      <w:r/>
    </w:p>
    <w:p>
      <w:pPr>
        <w:pStyle w:val="694"/>
        <w:jc w:val="center"/>
        <w:spacing w:beforeAutospacing="0" w:afterAutospacing="0"/>
      </w:pPr>
      <w:r>
        <w:rPr>
          <w:rFonts w:hint="eastAsia" w:ascii="黑体" w:hAnsi="宋体" w:eastAsia="黑体" w:cs="黑体"/>
          <w:b/>
          <w:iCs/>
          <w:sz w:val="32"/>
          <w:szCs w:val="32"/>
          <w:u w:val="single"/>
        </w:rPr>
        <w:t xml:space="preserve">八、投标函</w:t>
      </w:r>
      <w:r/>
    </w:p>
    <w:p>
      <w:pPr>
        <w:pStyle w:val="694"/>
        <w:spacing w:beforeAutospacing="0" w:afterAutospacing="0" w:line="480" w:lineRule="exact"/>
        <w:rPr>
          <w:rFonts w:eastAsia="宋体"/>
        </w:rPr>
      </w:pPr>
      <w:r>
        <w:rPr>
          <w:rFonts w:hint="eastAsia" w:ascii="宋体" w:hAnsi="宋体" w:eastAsia="宋体" w:cs="宋体"/>
        </w:rPr>
        <w:t xml:space="preserve">致：</w:t>
      </w:r>
      <w:r>
        <w:rPr>
          <w:rFonts w:hint="eastAsia" w:ascii="宋体" w:hAnsi="宋体" w:eastAsia="宋体" w:cs="宋体"/>
          <w:u w:val="single"/>
        </w:rPr>
        <w:t xml:space="preserve">  （采购人）  </w:t>
      </w:r>
      <w:r/>
    </w:p>
    <w:p>
      <w:pPr>
        <w:pStyle w:val="694"/>
        <w:ind w:firstLine="480"/>
        <w:spacing w:beforeAutospacing="0" w:afterAutospacing="0" w:line="480" w:lineRule="exact"/>
      </w:pPr>
      <w:r>
        <w:rPr>
          <w:rFonts w:hint="eastAsia" w:ascii="宋体" w:hAnsi="宋体" w:eastAsia="宋体" w:cs="宋体"/>
        </w:rPr>
        <w:t xml:space="preserve">根据贵方编号</w:t>
      </w:r>
      <w:r>
        <w:rPr>
          <w:rFonts w:hint="eastAsia" w:ascii="宋体" w:hAnsi="宋体" w:eastAsia="宋体" w:cs="宋体"/>
          <w:b/>
          <w:sz w:val="36"/>
          <w:szCs w:val="36"/>
          <w:u w:val="single"/>
        </w:rPr>
        <w:t xml:space="preserve">            </w:t>
      </w:r>
      <w:r>
        <w:rPr>
          <w:rFonts w:hint="eastAsia" w:ascii="宋体" w:hAnsi="宋体" w:eastAsia="宋体" w:cs="宋体"/>
        </w:rPr>
        <w:t xml:space="preserve">的招标文件，正式授权下述签字人_________________（姓名）代表我方______________（投标人的名称），全权处理本次项目投标的有关事宜。</w:t>
      </w:r>
      <w:r/>
    </w:p>
    <w:p>
      <w:pPr>
        <w:pStyle w:val="694"/>
        <w:ind w:firstLine="480"/>
        <w:spacing w:beforeAutospacing="0" w:afterAutospacing="0" w:line="480" w:lineRule="exact"/>
      </w:pPr>
      <w:r>
        <w:rPr>
          <w:rFonts w:hint="eastAsia" w:ascii="宋体" w:hAnsi="宋体" w:eastAsia="宋体" w:cs="宋体"/>
        </w:rPr>
        <w:t xml:space="preserve">据此函，__________签字人兹宣布同意如下：</w:t>
      </w:r>
      <w:r/>
    </w:p>
    <w:p>
      <w:pPr>
        <w:pStyle w:val="694"/>
        <w:ind w:firstLine="480"/>
        <w:spacing w:beforeAutospacing="0" w:afterAutospacing="0" w:line="480" w:lineRule="exact"/>
      </w:pPr>
      <w:r>
        <w:rPr>
          <w:rFonts w:hint="eastAsia" w:ascii="宋体" w:hAnsi="宋体" w:eastAsia="宋体" w:cs="宋体"/>
        </w:rPr>
        <w:t xml:space="preserve">1.按招标文件规定的各项要求，向买方提供所需货物（包含与货物相关的服务）。</w:t>
      </w:r>
      <w:r/>
    </w:p>
    <w:p>
      <w:pPr>
        <w:pStyle w:val="694"/>
        <w:ind w:firstLine="480"/>
        <w:spacing w:beforeAutospacing="0" w:afterAutospacing="0" w:line="480" w:lineRule="exact"/>
      </w:pPr>
      <w:r>
        <w:rPr>
          <w:rFonts w:hint="eastAsia" w:ascii="宋体" w:hAnsi="宋体" w:eastAsia="宋体" w:cs="宋体"/>
        </w:rPr>
        <w:t xml:space="preserve">2.我们完全理解贵方不一定将合同授予最低报价的投标人。</w:t>
      </w:r>
      <w:r/>
    </w:p>
    <w:p>
      <w:pPr>
        <w:pStyle w:val="694"/>
        <w:ind w:firstLine="480"/>
        <w:spacing w:beforeAutospacing="0" w:afterAutospacing="0" w:line="48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694"/>
        <w:ind w:firstLine="480"/>
        <w:spacing w:beforeAutospacing="0" w:afterAutospacing="0" w:line="48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694"/>
        <w:ind w:firstLine="480"/>
        <w:spacing w:beforeAutospacing="0" w:afterAutospacing="0" w:line="48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4"/>
        <w:ind w:firstLine="480"/>
        <w:spacing w:beforeAutospacing="0" w:afterAutospacing="0" w:line="48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4"/>
        <w:ind w:left="425"/>
        <w:spacing w:beforeAutospacing="0" w:afterAutospacing="0" w:line="480" w:lineRule="exact"/>
      </w:pPr>
      <w:r>
        <w:rPr>
          <w:rFonts w:hint="eastAsia" w:ascii="宋体" w:hAnsi="宋体" w:eastAsia="宋体" w:cs="宋体"/>
        </w:rPr>
        <w:t xml:space="preserve">7.与本投标有关的正式通讯地址为：</w:t>
      </w:r>
      <w:r/>
    </w:p>
    <w:p>
      <w:pPr>
        <w:pStyle w:val="694"/>
        <w:ind w:left="420" w:firstLine="480"/>
        <w:spacing w:beforeAutospacing="0" w:afterAutospacing="0" w:line="480" w:lineRule="exact"/>
      </w:pPr>
      <w:r>
        <w:rPr>
          <w:rFonts w:hint="eastAsia" w:ascii="宋体" w:hAnsi="宋体" w:eastAsia="宋体" w:cs="宋体"/>
        </w:rPr>
        <w:t xml:space="preserve">地          址：</w:t>
      </w:r>
      <w:r/>
    </w:p>
    <w:p>
      <w:pPr>
        <w:pStyle w:val="694"/>
        <w:ind w:left="420" w:firstLine="480"/>
        <w:spacing w:beforeAutospacing="0" w:afterAutospacing="0" w:line="480" w:lineRule="exact"/>
      </w:pPr>
      <w:r>
        <w:rPr>
          <w:rFonts w:hint="eastAsia" w:ascii="宋体" w:hAnsi="宋体" w:eastAsia="宋体" w:cs="宋体"/>
        </w:rPr>
        <w:t xml:space="preserve">邮          编：</w:t>
      </w:r>
      <w:r/>
    </w:p>
    <w:p>
      <w:pPr>
        <w:pStyle w:val="694"/>
        <w:ind w:left="420" w:firstLine="480"/>
        <w:spacing w:beforeAutospacing="0" w:afterAutospacing="0" w:line="480" w:lineRule="exact"/>
      </w:pPr>
      <w:r>
        <w:rPr>
          <w:rFonts w:hint="eastAsia" w:ascii="宋体" w:hAnsi="宋体" w:eastAsia="宋体" w:cs="宋体"/>
        </w:rPr>
        <w:t xml:space="preserve">电          话：</w:t>
      </w:r>
      <w:r/>
    </w:p>
    <w:p>
      <w:pPr>
        <w:pStyle w:val="694"/>
        <w:ind w:left="420" w:firstLine="480"/>
        <w:spacing w:beforeAutospacing="0" w:afterAutospacing="0" w:line="480" w:lineRule="exact"/>
      </w:pPr>
      <w:r>
        <w:rPr>
          <w:rFonts w:hint="eastAsia" w:ascii="宋体" w:hAnsi="宋体" w:eastAsia="宋体" w:cs="宋体"/>
        </w:rPr>
        <w:t xml:space="preserve">传          真：</w:t>
      </w:r>
      <w:r/>
    </w:p>
    <w:p>
      <w:pPr>
        <w:pStyle w:val="694"/>
        <w:ind w:left="420" w:firstLine="480"/>
        <w:spacing w:beforeAutospacing="0" w:afterAutospacing="0" w:line="480" w:lineRule="exact"/>
      </w:pPr>
      <w:r>
        <w:rPr>
          <w:rFonts w:hint="eastAsia" w:ascii="宋体" w:hAnsi="宋体" w:eastAsia="宋体" w:cs="宋体"/>
        </w:rPr>
        <w:t xml:space="preserve">投标人开户行：</w:t>
      </w:r>
      <w:r/>
    </w:p>
    <w:p>
      <w:pPr>
        <w:pStyle w:val="694"/>
        <w:ind w:left="420" w:firstLine="480"/>
        <w:spacing w:beforeAutospacing="0" w:afterAutospacing="0" w:line="480" w:lineRule="exact"/>
      </w:pPr>
      <w:r>
        <w:rPr>
          <w:rFonts w:hint="eastAsia" w:ascii="宋体" w:hAnsi="宋体" w:eastAsia="宋体" w:cs="宋体"/>
        </w:rPr>
        <w:t xml:space="preserve">账          号： </w:t>
      </w:r>
      <w:r/>
    </w:p>
    <w:p>
      <w:pPr>
        <w:pStyle w:val="694"/>
        <w:ind w:left="420" w:firstLine="480"/>
        <w:spacing w:beforeAutospacing="0" w:afterAutospacing="0" w:line="480" w:lineRule="exact"/>
      </w:pPr>
      <w:r>
        <w:rPr>
          <w:rFonts w:hint="eastAsia" w:ascii="宋体" w:hAnsi="宋体" w:eastAsia="宋体" w:cs="宋体"/>
        </w:rPr>
        <w:t xml:space="preserve">日           期：________年____月____日</w:t>
      </w:r>
      <w:r/>
    </w:p>
    <w:p>
      <w:pPr>
        <w:pStyle w:val="694"/>
        <w:ind w:firstLine="240"/>
        <w:jc w:val="center"/>
        <w:spacing w:beforeAutospacing="0" w:afterAutospacing="0" w:line="0" w:lineRule="atLeast"/>
      </w:pPr>
      <w:r>
        <w:t xml:space="preserve"> </w:t>
      </w:r>
      <w:r/>
    </w:p>
    <w:p>
      <w:pPr>
        <w:pStyle w:val="694"/>
        <w:ind w:firstLine="240"/>
        <w:jc w:val="center"/>
        <w:spacing w:beforeAutospacing="0" w:afterAutospacing="0" w:line="0" w:lineRule="atLeast"/>
      </w:pPr>
      <w:r>
        <w:t xml:space="preserve"> </w:t>
      </w:r>
      <w:r/>
    </w:p>
    <w:p>
      <w:pPr>
        <w:pStyle w:val="694"/>
        <w:ind w:firstLine="240"/>
        <w:jc w:val="center"/>
        <w:spacing w:beforeAutospacing="0" w:afterAutospacing="0" w:line="0" w:lineRule="atLeast"/>
      </w:pPr>
      <w:r>
        <w:t xml:space="preserve"> </w:t>
      </w:r>
      <w:r/>
    </w:p>
    <w:p>
      <w:pPr>
        <w:pStyle w:val="694"/>
        <w:ind w:firstLine="240"/>
        <w:jc w:val="center"/>
        <w:spacing w:beforeAutospacing="0" w:afterAutospacing="0" w:line="0" w:lineRule="atLeast"/>
      </w:pPr>
      <w:r>
        <w:t xml:space="preserve"> </w:t>
      </w:r>
      <w:r/>
    </w:p>
    <w:p>
      <w:pPr>
        <w:pStyle w:val="694"/>
        <w:ind w:firstLine="240"/>
        <w:jc w:val="center"/>
        <w:spacing w:beforeAutospacing="0" w:afterAutospacing="0" w:line="0" w:lineRule="atLeast"/>
      </w:pPr>
      <w:r/>
      <w:r/>
    </w:p>
    <w:p>
      <w:pPr>
        <w:pStyle w:val="694"/>
        <w:ind w:firstLine="240"/>
        <w:jc w:val="center"/>
        <w:spacing w:beforeAutospacing="0" w:afterAutospacing="0" w:line="0" w:lineRule="atLeast"/>
      </w:pPr>
      <w:r/>
      <w:r/>
    </w:p>
    <w:p>
      <w:pPr>
        <w:pStyle w:val="694"/>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t xml:space="preserve">九、政府强制采购产品认证证书</w:t>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Pr>
          <w:rFonts w:hint="eastAsia" w:ascii="黑体" w:hAnsi="宋体" w:eastAsia="黑体" w:cs="黑体"/>
          <w:b/>
          <w:sz w:val="32"/>
          <w:szCs w:val="32"/>
        </w:rPr>
        <w:t xml:space="preserve">十、中小企业声明函（货物）</w:t>
      </w:r>
      <w:r/>
    </w:p>
    <w:p>
      <w:pPr>
        <w:ind w:firstLine="480"/>
        <w:spacing w:line="480" w:lineRule="exact"/>
        <w:rPr>
          <w:sz w:val="24"/>
        </w:rPr>
      </w:pPr>
      <w:r>
        <w:rPr>
          <w:rFonts w:hint="eastAsia"/>
          <w:sz w:val="24"/>
        </w:rPr>
        <w:t xml:space="preserve">本公司（联合体）郑重声明，根据《政府采购促进中小企业发展管理办法》（财库﹝2020﹞46 号）的规定，本公司（联合体）参加</w:t>
      </w:r>
      <w:r>
        <w:rPr>
          <w:rFonts w:hint="eastAsia"/>
          <w:sz w:val="24"/>
          <w:u w:val="single"/>
        </w:rPr>
        <w:t xml:space="preserve">  （采购人）  </w:t>
      </w:r>
      <w:r>
        <w:rPr>
          <w:rFonts w:hint="eastAsia"/>
          <w:sz w:val="24"/>
        </w:rPr>
        <w:t xml:space="preserve">组织的采购编号为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ind w:firstLine="480"/>
        <w:spacing w:line="480" w:lineRule="exact"/>
        <w:rPr>
          <w:sz w:val="24"/>
        </w:rPr>
      </w:pPr>
      <w:r>
        <w:rPr>
          <w:rFonts w:hint="eastAsia"/>
          <w:sz w:val="24"/>
        </w:rPr>
        <w:t xml:space="preserve">1.</w:t>
      </w:r>
      <w:r>
        <w:rPr>
          <w:rFonts w:hint="eastAsia"/>
          <w:sz w:val="24"/>
          <w:u w:val="single"/>
        </w:rPr>
        <w:t xml:space="preserve">（标的名称）</w:t>
      </w:r>
      <w:r>
        <w:rPr>
          <w:rFonts w:hint="eastAsia"/>
          <w:sz w:val="24"/>
        </w:rPr>
        <w:t xml:space="preserve"> ，属于</w:t>
      </w:r>
      <w:r>
        <w:rPr>
          <w:rFonts w:hint="eastAsia"/>
          <w:sz w:val="24"/>
          <w:u w:val="single"/>
        </w:rPr>
        <w:t xml:space="preserve">（采购文件中明确的所属行业）</w:t>
      </w:r>
      <w:r>
        <w:rPr>
          <w:rFonts w:hint="eastAsia"/>
          <w:sz w:val="24"/>
        </w:rPr>
        <w:t xml:space="preserve">；承建（承接）企业为</w:t>
      </w:r>
      <w:r>
        <w:rPr>
          <w:rFonts w:hint="eastAsia"/>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中型企业、小型企业、微型企业</w:t>
      </w:r>
      <w:r>
        <w:rPr>
          <w:rFonts w:hint="eastAsia"/>
          <w:sz w:val="24"/>
        </w:rPr>
        <w:t xml:space="preserve">）；</w:t>
      </w:r>
      <w:r/>
    </w:p>
    <w:p>
      <w:pPr>
        <w:ind w:firstLine="480"/>
        <w:spacing w:line="480" w:lineRule="exact"/>
        <w:rPr>
          <w:sz w:val="24"/>
        </w:rPr>
      </w:pPr>
      <w:r>
        <w:rPr>
          <w:rFonts w:hint="eastAsia"/>
          <w:sz w:val="24"/>
        </w:rPr>
        <w:t xml:space="preserve">2.</w:t>
      </w:r>
      <w:r>
        <w:rPr>
          <w:rFonts w:hint="eastAsia"/>
          <w:sz w:val="24"/>
          <w:u w:val="single"/>
        </w:rPr>
        <w:t xml:space="preserve">（标的名称）</w:t>
      </w:r>
      <w:r>
        <w:rPr>
          <w:rFonts w:hint="eastAsia"/>
          <w:sz w:val="24"/>
        </w:rPr>
        <w:t xml:space="preserve"> ，属于</w:t>
      </w:r>
      <w:r>
        <w:rPr>
          <w:rFonts w:hint="eastAsia"/>
          <w:sz w:val="24"/>
          <w:u w:val="single"/>
        </w:rPr>
        <w:t xml:space="preserve">（采购文件中明确的所属行业）</w:t>
      </w:r>
      <w:r>
        <w:rPr>
          <w:rFonts w:hint="eastAsia"/>
          <w:sz w:val="24"/>
        </w:rPr>
        <w:t xml:space="preserve">；承建（承接）企业为</w:t>
      </w:r>
      <w:r>
        <w:rPr>
          <w:rFonts w:hint="eastAsia"/>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（中型企业、小型企业、微型企业）</w:t>
      </w:r>
      <w:r>
        <w:rPr>
          <w:rFonts w:hint="eastAsia"/>
          <w:sz w:val="24"/>
        </w:rPr>
        <w:t xml:space="preserve">；</w:t>
      </w:r>
      <w:r/>
    </w:p>
    <w:p>
      <w:pPr>
        <w:ind w:firstLine="480"/>
        <w:spacing w:line="480" w:lineRule="exact"/>
        <w:rPr>
          <w:sz w:val="24"/>
        </w:rPr>
      </w:pPr>
      <w:r>
        <w:rPr>
          <w:rFonts w:hint="eastAsia"/>
          <w:sz w:val="24"/>
        </w:rPr>
        <w:t xml:space="preserve">……</w:t>
      </w:r>
      <w:r/>
    </w:p>
    <w:p>
      <w:pPr>
        <w:ind w:firstLine="480"/>
        <w:spacing w:line="480" w:lineRule="exact"/>
        <w:rPr>
          <w:sz w:val="24"/>
        </w:rPr>
      </w:pPr>
      <w:r>
        <w:rPr>
          <w:rFonts w:hint="eastAsia"/>
          <w:sz w:val="24"/>
        </w:rPr>
        <w:t xml:space="preserve">10.</w:t>
      </w:r>
      <w:r>
        <w:rPr>
          <w:rFonts w:hint="eastAsia"/>
          <w:sz w:val="24"/>
          <w:u w:val="single"/>
        </w:rPr>
        <w:t xml:space="preserve">（标的名称）</w:t>
      </w:r>
      <w:r>
        <w:rPr>
          <w:rFonts w:hint="eastAsia"/>
          <w:sz w:val="24"/>
        </w:rPr>
        <w:t xml:space="preserve"> ，属于</w:t>
      </w:r>
      <w:r>
        <w:rPr>
          <w:rFonts w:hint="eastAsia"/>
          <w:sz w:val="24"/>
          <w:u w:val="single"/>
        </w:rPr>
        <w:t xml:space="preserve">（采购文件中明确的所属行业）</w:t>
      </w:r>
      <w:r>
        <w:rPr>
          <w:rFonts w:hint="eastAsia"/>
          <w:sz w:val="24"/>
        </w:rPr>
        <w:t xml:space="preserve">；承建（承接）企业为</w:t>
      </w:r>
      <w:r>
        <w:rPr>
          <w:rFonts w:hint="eastAsia"/>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（中型企业、小型企业、微型企业）</w:t>
      </w:r>
      <w:r>
        <w:rPr>
          <w:rFonts w:hint="eastAsia"/>
          <w:sz w:val="24"/>
        </w:rPr>
        <w:t xml:space="preserve">。</w:t>
      </w:r>
      <w:r/>
    </w:p>
    <w:p>
      <w:pPr>
        <w:ind w:firstLine="480"/>
        <w:spacing w:line="48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480" w:lineRule="exact"/>
        <w:rPr>
          <w:sz w:val="24"/>
        </w:rPr>
      </w:pPr>
      <w:r>
        <w:rPr>
          <w:rFonts w:hint="eastAsia"/>
          <w:sz w:val="24"/>
        </w:rPr>
        <w:t xml:space="preserve">本企业对上述声明内容的真实性负责。如有虚假，将依法承担相应责任。</w:t>
      </w:r>
      <w:r/>
    </w:p>
    <w:p>
      <w:pPr>
        <w:pStyle w:val="694"/>
        <w:ind w:right="720"/>
        <w:jc w:val="both"/>
        <w:spacing w:beforeAutospacing="0" w:afterAutospacing="0" w:line="480" w:lineRule="exact"/>
      </w:pPr>
      <w:r>
        <w:t xml:space="preserve"> </w:t>
      </w:r>
      <w:r/>
    </w:p>
    <w:p>
      <w:pPr>
        <w:pStyle w:val="694"/>
        <w:ind w:right="180" w:firstLine="360"/>
        <w:jc w:val="right"/>
        <w:spacing w:beforeAutospacing="0" w:afterAutospacing="0" w:line="480" w:lineRule="exact"/>
      </w:pPr>
      <w:r>
        <w:rPr>
          <w:rFonts w:hint="eastAsia" w:ascii="宋体" w:hAnsi="宋体" w:eastAsia="宋体" w:cs="宋体"/>
        </w:rPr>
        <w:t xml:space="preserve">企业名称（加盖CA电子公章）：</w:t>
      </w:r>
      <w:r/>
    </w:p>
    <w:p>
      <w:pPr>
        <w:pStyle w:val="694"/>
        <w:ind w:right="480" w:firstLine="5400"/>
        <w:jc w:val="both"/>
        <w:spacing w:beforeAutospacing="0" w:afterAutospacing="0" w:line="480" w:lineRule="exact"/>
      </w:pPr>
      <w:r>
        <w:rPr>
          <w:rFonts w:hint="eastAsia" w:ascii="宋体" w:hAnsi="宋体" w:eastAsia="宋体" w:cs="宋体"/>
        </w:rPr>
        <w:t xml:space="preserve">日  期：</w:t>
      </w:r>
      <w:r/>
    </w:p>
    <w:p>
      <w:pPr>
        <w:pStyle w:val="694"/>
        <w:ind w:firstLine="240"/>
        <w:jc w:val="both"/>
        <w:spacing w:beforeAutospacing="0" w:afterAutospacing="0" w:line="480" w:lineRule="exact"/>
      </w:pPr>
      <w:r>
        <w:t xml:space="preserve"> </w:t>
      </w:r>
      <w:r/>
    </w:p>
    <w:p>
      <w:pPr>
        <w:pStyle w:val="694"/>
        <w:ind w:firstLine="480"/>
        <w:jc w:val="both"/>
        <w:spacing w:beforeAutospacing="0" w:afterAutospacing="0" w:line="480" w:lineRule="exact"/>
      </w:pPr>
      <w:r>
        <w:rPr>
          <w:rFonts w:hint="eastAsia" w:ascii="宋体" w:hAnsi="宋体" w:eastAsia="宋体" w:cs="宋体"/>
        </w:rPr>
        <w:t xml:space="preserve">备注1：从业人员、营业收入、资产总额填报上一年度数据，无上一年度数据的新成立企业可不填报。</w:t>
      </w:r>
      <w:r/>
    </w:p>
    <w:p>
      <w:pPr>
        <w:pStyle w:val="69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694"/>
        <w:ind w:firstLine="480"/>
        <w:jc w:val="both"/>
        <w:spacing w:beforeAutospacing="0" w:afterAutospacing="0" w:line="480" w:lineRule="exact"/>
        <w:rPr>
          <w:rFonts w:eastAsia="宋体"/>
        </w:rPr>
      </w:pPr>
      <w:r>
        <w:rPr>
          <w:rFonts w:hint="eastAsia" w:ascii="宋体" w:hAnsi="宋体" w:eastAsia="宋体" w:cs="宋体"/>
        </w:rPr>
        <w:t xml:space="preserve">备注3：仅需填报《采购标的对应的中小企业划分标准所属行业一览表》中列标的。</w:t>
      </w:r>
      <w:r/>
    </w:p>
    <w:p>
      <w:pPr>
        <w:pStyle w:val="694"/>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十一、残疾人福利性单位声明函（分包号：**）</w:t>
      </w:r>
      <w:r/>
    </w:p>
    <w:p>
      <w:pPr>
        <w:pStyle w:val="69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4"/>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u w:val="single"/>
        </w:rPr>
        <w:t xml:space="preserve">              </w:t>
      </w:r>
      <w:r>
        <w:rPr>
          <w:rFonts w:hint="eastAsia" w:ascii="宋体" w:hAnsi="宋体" w:eastAsia="宋体" w:cs="宋体"/>
        </w:rPr>
        <w:t xml:space="preserve">单位的采购文件编号为</w:t>
      </w:r>
      <w:r>
        <w:rPr>
          <w:rFonts w:hint="eastAsia" w:ascii="宋体" w:hAnsi="宋体" w:eastAsia="宋体" w:cs="宋体"/>
          <w:u w:val="single"/>
        </w:rPr>
        <w:t xml:space="preserve">            </w:t>
      </w:r>
      <w:r>
        <w:rPr>
          <w:rFonts w:hint="eastAsia" w:ascii="宋体" w:hAnsi="宋体" w:eastAsia="宋体" w:cs="宋体"/>
        </w:rPr>
        <w:t xml:space="preserve">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94"/>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694"/>
        <w:ind w:firstLine="480"/>
        <w:jc w:val="both"/>
        <w:spacing w:beforeAutospacing="0" w:afterAutospacing="0" w:line="480" w:lineRule="exact"/>
      </w:pPr>
      <w:r>
        <w:t xml:space="preserve"> </w:t>
      </w:r>
      <w:r/>
    </w:p>
    <w:p>
      <w:pPr>
        <w:pStyle w:val="694"/>
        <w:ind w:firstLine="480"/>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4"/>
        <w:ind w:firstLine="624"/>
        <w:jc w:val="both"/>
        <w:spacing w:beforeAutospacing="0" w:afterAutospacing="0" w:line="480" w:lineRule="exact"/>
      </w:pPr>
      <w:r>
        <w:t xml:space="preserve"> </w:t>
      </w:r>
      <w:r/>
    </w:p>
    <w:p>
      <w:pPr>
        <w:pStyle w:val="694"/>
        <w:ind w:right="1560" w:firstLine="624"/>
        <w:jc w:val="center"/>
        <w:spacing w:beforeAutospacing="0" w:afterAutospacing="0" w:line="480" w:lineRule="exac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94"/>
        <w:ind w:right="1560" w:firstLine="480"/>
        <w:jc w:val="center"/>
        <w:spacing w:beforeAutospacing="0" w:afterAutospacing="0" w:line="480" w:lineRule="exact"/>
        <w:tabs>
          <w:tab w:val="left" w:pos="4864" w:leader="none"/>
        </w:tabs>
        <w:rPr>
          <w:rFonts w:hint="eastAsia" w:ascii="宋体" w:hAnsi="宋体" w:eastAsia="宋体" w:cs="宋体"/>
        </w:rPr>
      </w:pPr>
      <w:r>
        <w:rPr>
          <w:rFonts w:hint="eastAsia" w:ascii="宋体" w:hAnsi="宋体" w:eastAsia="宋体" w:cs="宋体"/>
        </w:rPr>
        <w:t xml:space="preserve">        </w:t>
      </w:r>
      <w:r/>
    </w:p>
    <w:p>
      <w:pPr>
        <w:pStyle w:val="694"/>
        <w:ind w:right="1560" w:firstLine="480"/>
        <w:jc w:val="center"/>
        <w:spacing w:beforeAutospacing="0" w:afterAutospacing="0" w:line="480" w:lineRule="exact"/>
        <w:tabs>
          <w:tab w:val="left" w:pos="4864" w:leader="none"/>
        </w:tabs>
      </w:pPr>
      <w:r>
        <w:rPr>
          <w:rFonts w:hint="eastAsia" w:ascii="宋体" w:hAnsi="宋体" w:eastAsia="宋体" w:cs="宋体"/>
        </w:rPr>
        <w:t xml:space="preserve">                    日   期：</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t xml:space="preserve"> </w:t>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line="0" w:lineRule="atLeast"/>
      </w:pPr>
      <w:r/>
      <w:r/>
    </w:p>
    <w:p>
      <w:pPr>
        <w:pStyle w:val="694"/>
        <w:jc w:val="center"/>
        <w:spacing w:beforeAutospacing="0" w:afterAutospacing="0"/>
      </w:pPr>
      <w:r>
        <w:rPr>
          <w:rFonts w:hint="eastAsia" w:ascii="黑体" w:hAnsi="宋体" w:eastAsia="黑体" w:cs="黑体"/>
          <w:b/>
          <w:sz w:val="32"/>
          <w:szCs w:val="32"/>
        </w:rPr>
        <w:t xml:space="preserve">十二、投标分项报价表</w:t>
      </w:r>
      <w:r/>
    </w:p>
    <w:tbl>
      <w:tblPr>
        <w:tblStyle w:val="674"/>
        <w:tblW w:w="8517"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676"/>
        <w:gridCol w:w="1267"/>
        <w:gridCol w:w="1664"/>
        <w:gridCol w:w="851"/>
        <w:gridCol w:w="1128"/>
        <w:gridCol w:w="1129"/>
      </w:tblGrid>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合价（元）</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智慧黑板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无线话筒</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数字功放</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全频音箱</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数字调音台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教师多功能操作台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网络交换机</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数字音乐教学创客系统-教师端</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数字音乐创客系统-学生端</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智能钢琴</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琴凳</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耳麦</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多目书画教学示范仪</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美术教学示范系统</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数字美术教学云平台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b/>
                <w:bCs/>
                <w:sz w:val="24"/>
                <w:szCs w:val="28"/>
              </w:rPr>
              <w:t xml:space="preserve">☆</w:t>
            </w:r>
            <w:r>
              <w:rPr>
                <w:rFonts w:hint="eastAsia" w:cs="宋体" w:asciiTheme="minorEastAsia" w:hAnsiTheme="minorEastAsia"/>
                <w:szCs w:val="21"/>
              </w:rPr>
              <w:t xml:space="preserve">液晶手绘板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智能无线AP</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数字平板管理系统</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集中式充电柜</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学生电脑桌</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学生凳</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学生机房布线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rPr>
              <w:t xml:space="preserve">智能摄像头</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初中信息科技课堂教学套装</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电机 I/O 扩展板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rPr>
              <w:t xml:space="preserve">实验板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szCs w:val="21"/>
              </w:rPr>
              <w:t xml:space="preserve">信息技术教学服务平台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widowControl/>
              <w:rPr>
                <w:rFonts w:hint="eastAsia" w:ascii="宋体" w:hAnsi="宋体" w:eastAsia="宋体" w:cs="宋体"/>
                <w:szCs w:val="21"/>
              </w:rPr>
            </w:pPr>
            <w:r>
              <w:rPr>
                <w:rFonts w:hint="eastAsia" w:cs="宋体" w:asciiTheme="minorEastAsia" w:hAnsiTheme="minorEastAsia"/>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szCs w:val="21"/>
                <w:lang w:bidi="ar"/>
              </w:rPr>
            </w:pPr>
            <w:r>
              <w:rPr>
                <w:rFonts w:hint="eastAsia" w:cs="宋体" w:asciiTheme="minorEastAsia" w:hAnsiTheme="minorEastAsia"/>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694"/>
              <w:jc w:val="center"/>
              <w:spacing w:beforeAutospacing="0" w:afterAutospacing="0"/>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694"/>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694"/>
              <w:ind w:firstLine="1890"/>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核心产品品牌：</w:t>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694"/>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投标总报价（人民币：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tc>
      </w:tr>
    </w:tbl>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备注：1.“投标总报价”应包括所投货物（包含与货物相关的服务）费用、安装调试费、测试验收费、培训费、运行维护费用、税金、前期咨询费用及其他有关的为完成本项目发生的所有费用。</w:t>
      </w:r>
      <w:r/>
    </w:p>
    <w:p>
      <w:pPr>
        <w:pStyle w:val="694"/>
        <w:jc w:val="both"/>
        <w:spacing w:beforeAutospacing="0" w:afterAutospacing="0" w:line="480" w:lineRule="exact"/>
      </w:pPr>
      <w:r>
        <w:rPr>
          <w:rFonts w:hint="eastAsia" w:ascii="宋体" w:hAnsi="宋体" w:eastAsia="宋体" w:cs="宋体"/>
        </w:rPr>
        <w:t xml:space="preserve">2.“投标分项报价表”中“投标总报价”数额应当与“开标一览表”中“投标总报价”数额一致。</w:t>
      </w:r>
      <w:r/>
    </w:p>
    <w:p>
      <w:pPr>
        <w:pStyle w:val="694"/>
        <w:jc w:val="both"/>
        <w:spacing w:beforeAutospacing="0" w:afterAutospacing="0"/>
      </w:pPr>
      <w:r>
        <w:t xml:space="preserve"> </w:t>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十三、</w:t>
      </w:r>
      <w:bookmarkStart w:id="182" w:name="_Hlt26955066"/>
      <w:r/>
      <w:bookmarkStart w:id="183" w:name="_Hlt26955054"/>
      <w:r/>
      <w:bookmarkStart w:id="184" w:name="_Toc462564146"/>
      <w:r/>
      <w:bookmarkStart w:id="185" w:name="_Hlt26609389"/>
      <w:r/>
      <w:bookmarkStart w:id="186" w:name="_Hlt26671374"/>
      <w:r/>
      <w:bookmarkStart w:id="187" w:name="_格式2__法定代表人授权书"/>
      <w:r>
        <w:rPr>
          <w:rFonts w:hint="eastAsia" w:ascii="宋体" w:hAnsi="宋体" w:eastAsia="宋体" w:cs="宋体"/>
          <w:sz w:val="32"/>
          <w:szCs w:val="32"/>
        </w:rPr>
        <w:t xml:space="preserve">盐城市政府采购事前信用承诺书</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（八）本人已认真阅读了上述承诺，并向本单位员工做了宣传教育。</w:t>
      </w:r>
      <w:r/>
    </w:p>
    <w:p>
      <w:pPr>
        <w:jc w:val="left"/>
        <w:spacing w:line="480" w:lineRule="exact"/>
        <w:widowControl/>
        <w:rPr>
          <w:rFonts w:hint="eastAsia" w:ascii="宋体" w:hAnsi="宋体" w:eastAsia="宋体" w:cs="宋体"/>
          <w:sz w:val="24"/>
        </w:rPr>
      </w:pPr>
      <w:r>
        <w:rPr>
          <w:rFonts w:hint="eastAsia" w:ascii="宋体" w:hAnsi="宋体" w:eastAsia="宋体" w:cs="宋体"/>
          <w:sz w:val="24"/>
        </w:rPr>
        <w:t xml:space="preserve">                  </w:t>
      </w:r>
      <w:r/>
    </w:p>
    <w:p>
      <w:pPr>
        <w:ind w:firstLine="4560"/>
        <w:jc w:val="left"/>
        <w:spacing w:line="700" w:lineRule="exac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700" w:lineRule="exac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700" w:lineRule="exact"/>
        <w:widowControl/>
        <w:rPr>
          <w:rFonts w:hint="eastAsia" w:ascii="宋体" w:hAnsi="宋体" w:eastAsia="宋体" w:cs="宋体"/>
          <w:sz w:val="24"/>
        </w:rPr>
      </w:pPr>
      <w:r>
        <w:rPr>
          <w:rFonts w:hint="eastAsia" w:ascii="宋体" w:hAnsi="宋体" w:eastAsia="宋体" w:cs="宋体"/>
          <w:sz w:val="24"/>
        </w:rPr>
        <w:t xml:space="preserve">         年  月  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2"/>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694"/>
        <w:jc w:val="center"/>
        <w:spacing w:beforeAutospacing="0" w:afterAutospacing="0"/>
      </w:pPr>
      <w:r/>
      <w:r/>
    </w:p>
    <w:p>
      <w:pPr>
        <w:pStyle w:val="694"/>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4"/>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94"/>
        <w:jc w:val="both"/>
        <w:spacing w:before="290" w:beforeAutospacing="0" w:afterAutospacing="0" w:line="480" w:lineRule="exact"/>
        <w:rPr>
          <w:rFonts w:hint="eastAsia" w:ascii="宋体" w:hAnsi="宋体" w:eastAsia="宋体" w:cs="宋体"/>
        </w:rPr>
      </w:pPr>
      <w:r>
        <w:rPr>
          <w:rFonts w:hint="eastAsia" w:ascii="宋体" w:hAnsi="宋体" w:eastAsia="宋体" w:cs="宋体"/>
        </w:rPr>
        <w:t xml:space="preserve">一、质疑供应商基本信息</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二、质疑项目基本情况</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三、质疑事项具体内容</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4"/>
        <w:spacing w:beforeAutospacing="0" w:afterAutospacing="0" w:line="480" w:lineRule="exact"/>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质疑事项2</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四、与质疑事项相关的质疑请求</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签字（签章）：                 公章：               日期：    </w:t>
      </w:r>
      <w:r/>
    </w:p>
    <w:p>
      <w:pPr>
        <w:pStyle w:val="694"/>
        <w:jc w:val="both"/>
        <w:spacing w:beforeAutospacing="0" w:afterAutospacing="0" w:line="480" w:lineRule="exact"/>
        <w:rPr>
          <w:rFonts w:hint="eastAsia" w:ascii="宋体" w:hAnsi="宋体" w:eastAsia="宋体" w:cs="宋体"/>
        </w:rPr>
      </w:pPr>
      <w:r>
        <w:rPr>
          <w:rFonts w:hint="eastAsia" w:ascii="宋体" w:hAnsi="宋体" w:eastAsia="宋体" w:cs="宋体"/>
          <w:b/>
        </w:rPr>
        <w:t xml:space="preserve">质疑函制作说明：</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4"/>
        <w:ind w:firstLine="480"/>
        <w:spacing w:beforeAutospacing="0" w:afterAutospacing="0" w:line="480" w:lineRule="exac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94"/>
        <w:spacing w:beforeAutospacing="0" w:afterAutospacing="0"/>
      </w:pPr>
      <w:r/>
      <w:r/>
    </w:p>
    <w:p>
      <w:r/>
      <w:r/>
    </w:p>
    <w:p>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japaneseCounting"/>
      <w:isLgl w:val="false"/>
      <w:suff w:val="tab"/>
      <w:lvlText w:val="%4、"/>
      <w:lvlJc w:val="left"/>
      <w:pPr>
        <w:ind w:left="1740" w:hanging="420"/>
      </w:pPr>
      <w:rPr>
        <w:rFonts w:hint="default"/>
      </w:rPr>
    </w:lvl>
    <w:lvl w:ilvl="4">
      <w:start w:val="1"/>
      <w:numFmt w:val="japaneseCounting"/>
      <w:isLgl w:val="false"/>
      <w:suff w:val="tab"/>
      <w:lvlText w:val="（%5）"/>
      <w:lvlJc w:val="left"/>
      <w:pPr>
        <w:ind w:left="2480" w:hanging="720"/>
      </w:pPr>
      <w:rPr>
        <w:rFonts w:hint="default"/>
      </w:r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397" w:firstLine="0"/>
      </w:pPr>
      <w:rPr>
        <w:rFonts w:hint="eastAsia"/>
      </w:rPr>
    </w:lvl>
    <w:lvl w:ilvl="2">
      <w:start w:val="1"/>
      <w:numFmt w:val="decimal"/>
      <w:isLgl w:val="false"/>
      <w:suff w:val="tab"/>
      <w:lvlText w:val="%1.%2.%3"/>
      <w:lvlJc w:val="left"/>
      <w:pPr>
        <w:ind w:left="567" w:firstLine="0"/>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2"/>
  </w:num>
  <w:num w:numId="2">
    <w:abstractNumId w:val="1"/>
  </w:num>
  <w:num w:numId="3">
    <w:abstractNumId w:val="7"/>
    <w:lvlOverride w:ilvl="0">
      <w:startOverride w:val="6"/>
    </w:lvlOverride>
  </w:num>
  <w:num w:numId="4">
    <w:abstractNumId w:val="0"/>
    <w:lvlOverride w:ilvl="0">
      <w:startOverride w:val="23"/>
    </w:lvlOverride>
  </w:num>
  <w:num w:numId="5">
    <w:abstractNumId w:val="5"/>
  </w:num>
  <w:num w:numId="6">
    <w:abstractNumId w:val="3"/>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4">
    <w:name w:val="Heading 1"/>
    <w:basedOn w:val="663"/>
    <w:next w:val="663"/>
    <w:link w:val="735"/>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6">
    <w:name w:val="Heading 3"/>
    <w:basedOn w:val="663"/>
    <w:next w:val="663"/>
    <w:link w:val="737"/>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38"/>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39"/>
    <w:uiPriority w:val="9"/>
    <w:unhideWhenUsed/>
    <w:qFormat/>
    <w:pPr>
      <w:keepLines/>
      <w:keepNext/>
      <w:spacing w:before="320" w:after="200"/>
      <w:outlineLvl w:val="4"/>
    </w:pPr>
    <w:rPr>
      <w:rFonts w:ascii="Arial" w:hAnsi="Arial" w:eastAsia="Arial" w:cs="Arial"/>
      <w:b/>
      <w:bCs/>
      <w:sz w:val="24"/>
    </w:rPr>
  </w:style>
  <w:style w:type="paragraph" w:styleId="669">
    <w:name w:val="Heading 6"/>
    <w:basedOn w:val="663"/>
    <w:next w:val="663"/>
    <w:link w:val="740"/>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42"/>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43"/>
    <w:uiPriority w:val="9"/>
    <w:unhideWhenUsed/>
    <w:qFormat/>
    <w:pPr>
      <w:keepLines/>
      <w:keepNext/>
      <w:spacing w:before="320" w:after="200"/>
      <w:outlineLvl w:val="8"/>
    </w:pPr>
    <w:rPr>
      <w:rFonts w:ascii="Arial" w:hAnsi="Arial" w:eastAsia="Arial" w:cs="Arial"/>
      <w:i/>
      <w:iCs/>
      <w:szCs w:val="21"/>
    </w:rPr>
  </w:style>
  <w:style w:type="character" w:styleId="673" w:default="1">
    <w:name w:val="Default Paragraph Font"/>
    <w:uiPriority w:val="1"/>
    <w:semiHidden/>
    <w:unhideWhenUsed/>
    <w:qFormat/>
  </w:style>
  <w:style w:type="table" w:styleId="674" w:default="1">
    <w:name w:val="Normal Table"/>
    <w:uiPriority w:val="99"/>
    <w:semiHidden/>
    <w:unhideWhenUsed/>
    <w:tblPr>
      <w:tblCellMar>
        <w:left w:w="108" w:type="dxa"/>
        <w:top w:w="0" w:type="dxa"/>
        <w:right w:w="108" w:type="dxa"/>
        <w:bottom w:w="0" w:type="dxa"/>
      </w:tblCellMar>
    </w:tblPr>
  </w:style>
  <w:style w:type="paragraph" w:styleId="675">
    <w:name w:val="toc 7"/>
    <w:basedOn w:val="663"/>
    <w:next w:val="663"/>
    <w:uiPriority w:val="39"/>
    <w:unhideWhenUsed/>
    <w:qFormat/>
    <w:pPr>
      <w:ind w:left="1701"/>
      <w:spacing w:after="57"/>
    </w:pPr>
  </w:style>
  <w:style w:type="paragraph" w:styleId="676">
    <w:name w:val="Caption"/>
    <w:basedOn w:val="663"/>
    <w:next w:val="6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7">
    <w:name w:val="annotation text"/>
    <w:basedOn w:val="663"/>
    <w:uiPriority w:val="0"/>
    <w:qFormat/>
    <w:pPr>
      <w:jc w:val="left"/>
    </w:pPr>
  </w:style>
  <w:style w:type="paragraph" w:styleId="678">
    <w:name w:val="Body Text"/>
    <w:basedOn w:val="663"/>
    <w:next w:val="663"/>
    <w:uiPriority w:val="0"/>
    <w:unhideWhenUsed/>
    <w:qFormat/>
    <w:pPr>
      <w:spacing w:after="120"/>
    </w:pPr>
    <w:rPr>
      <w:rFonts w:ascii="Calibri" w:hAnsi="Calibri"/>
      <w:szCs w:val="22"/>
    </w:rPr>
  </w:style>
  <w:style w:type="paragraph" w:styleId="679">
    <w:name w:val="toc 5"/>
    <w:basedOn w:val="663"/>
    <w:next w:val="663"/>
    <w:uiPriority w:val="39"/>
    <w:unhideWhenUsed/>
    <w:qFormat/>
    <w:pPr>
      <w:ind w:left="1134"/>
      <w:spacing w:after="57"/>
    </w:pPr>
  </w:style>
  <w:style w:type="paragraph" w:styleId="680">
    <w:name w:val="toc 3"/>
    <w:basedOn w:val="663"/>
    <w:next w:val="663"/>
    <w:uiPriority w:val="39"/>
    <w:unhideWhenUsed/>
    <w:qFormat/>
    <w:pPr>
      <w:ind w:left="567"/>
      <w:spacing w:after="57"/>
    </w:pPr>
  </w:style>
  <w:style w:type="paragraph" w:styleId="681">
    <w:name w:val="Plain Text"/>
    <w:basedOn w:val="663"/>
    <w:uiPriority w:val="0"/>
    <w:unhideWhenUsed/>
    <w:qFormat/>
    <w:rPr>
      <w:rFonts w:ascii="宋体" w:hAnsi="Courier New" w:cs="Courier New"/>
      <w:szCs w:val="21"/>
    </w:rPr>
  </w:style>
  <w:style w:type="paragraph" w:styleId="682">
    <w:name w:val="toc 8"/>
    <w:basedOn w:val="663"/>
    <w:next w:val="663"/>
    <w:uiPriority w:val="39"/>
    <w:unhideWhenUsed/>
    <w:qFormat/>
    <w:pPr>
      <w:ind w:left="1984"/>
      <w:spacing w:after="57"/>
    </w:pPr>
  </w:style>
  <w:style w:type="paragraph" w:styleId="683">
    <w:name w:val="endnote text"/>
    <w:basedOn w:val="663"/>
    <w:link w:val="862"/>
    <w:uiPriority w:val="99"/>
    <w:semiHidden/>
    <w:unhideWhenUsed/>
    <w:qFormat/>
    <w:rPr>
      <w:sz w:val="20"/>
    </w:rPr>
  </w:style>
  <w:style w:type="paragraph" w:styleId="684">
    <w:name w:val="Footer"/>
    <w:basedOn w:val="663"/>
    <w:link w:val="866"/>
    <w:uiPriority w:val="0"/>
    <w:qFormat/>
    <w:pPr>
      <w:jc w:val="left"/>
      <w:tabs>
        <w:tab w:val="center" w:pos="4153" w:leader="none"/>
        <w:tab w:val="right" w:pos="8306" w:leader="none"/>
      </w:tabs>
    </w:pPr>
    <w:rPr>
      <w:sz w:val="18"/>
      <w:szCs w:val="18"/>
    </w:rPr>
  </w:style>
  <w:style w:type="paragraph" w:styleId="685">
    <w:name w:val="Header"/>
    <w:basedOn w:val="663"/>
    <w:link w:val="865"/>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63"/>
    <w:next w:val="663"/>
    <w:uiPriority w:val="39"/>
    <w:unhideWhenUsed/>
    <w:qFormat/>
    <w:pPr>
      <w:spacing w:after="57"/>
    </w:pPr>
  </w:style>
  <w:style w:type="paragraph" w:styleId="687">
    <w:name w:val="toc 4"/>
    <w:basedOn w:val="663"/>
    <w:next w:val="663"/>
    <w:uiPriority w:val="39"/>
    <w:unhideWhenUsed/>
    <w:qFormat/>
    <w:pPr>
      <w:ind w:left="850"/>
      <w:spacing w:after="57"/>
    </w:pPr>
  </w:style>
  <w:style w:type="paragraph" w:styleId="688">
    <w:name w:val="Subtitle"/>
    <w:basedOn w:val="663"/>
    <w:next w:val="663"/>
    <w:link w:val="747"/>
    <w:uiPriority w:val="11"/>
    <w:qFormat/>
    <w:pPr>
      <w:spacing w:before="200" w:after="200"/>
    </w:pPr>
    <w:rPr>
      <w:sz w:val="24"/>
    </w:rPr>
  </w:style>
  <w:style w:type="paragraph" w:styleId="689">
    <w:name w:val="footnote text"/>
    <w:basedOn w:val="663"/>
    <w:link w:val="861"/>
    <w:uiPriority w:val="99"/>
    <w:semiHidden/>
    <w:unhideWhenUsed/>
    <w:qFormat/>
    <w:pPr>
      <w:spacing w:after="40"/>
    </w:pPr>
    <w:rPr>
      <w:sz w:val="18"/>
    </w:rPr>
  </w:style>
  <w:style w:type="paragraph" w:styleId="690">
    <w:name w:val="toc 6"/>
    <w:basedOn w:val="663"/>
    <w:next w:val="663"/>
    <w:uiPriority w:val="39"/>
    <w:unhideWhenUsed/>
    <w:qFormat/>
    <w:pPr>
      <w:ind w:left="1417"/>
      <w:spacing w:after="57"/>
    </w:pPr>
  </w:style>
  <w:style w:type="paragraph" w:styleId="691">
    <w:name w:val="table of figures"/>
    <w:basedOn w:val="663"/>
    <w:next w:val="663"/>
    <w:uiPriority w:val="99"/>
    <w:unhideWhenUsed/>
    <w:qFormat/>
  </w:style>
  <w:style w:type="paragraph" w:styleId="692">
    <w:name w:val="toc 2"/>
    <w:basedOn w:val="663"/>
    <w:next w:val="663"/>
    <w:uiPriority w:val="39"/>
    <w:unhideWhenUsed/>
    <w:qFormat/>
    <w:pPr>
      <w:ind w:left="283"/>
      <w:spacing w:after="57"/>
    </w:pPr>
  </w:style>
  <w:style w:type="paragraph" w:styleId="693">
    <w:name w:val="toc 9"/>
    <w:basedOn w:val="663"/>
    <w:next w:val="663"/>
    <w:uiPriority w:val="39"/>
    <w:unhideWhenUsed/>
    <w:qFormat/>
    <w:pPr>
      <w:ind w:left="2268"/>
      <w:spacing w:after="57"/>
    </w:pPr>
  </w:style>
  <w:style w:type="paragraph" w:styleId="694">
    <w:name w:val="Normal (Web)"/>
    <w:basedOn w:val="663"/>
    <w:uiPriority w:val="0"/>
    <w:qFormat/>
    <w:pPr>
      <w:jc w:val="left"/>
      <w:spacing w:beforeAutospacing="1" w:afterAutospacing="1"/>
    </w:pPr>
    <w:rPr>
      <w:rFonts w:cs="Times New Roman"/>
      <w:sz w:val="24"/>
    </w:rPr>
  </w:style>
  <w:style w:type="paragraph" w:styleId="695">
    <w:name w:val="Title"/>
    <w:basedOn w:val="663"/>
    <w:next w:val="663"/>
    <w:link w:val="746"/>
    <w:uiPriority w:val="10"/>
    <w:qFormat/>
    <w:pPr>
      <w:contextualSpacing/>
      <w:spacing w:before="300" w:after="200"/>
    </w:pPr>
    <w:rPr>
      <w:sz w:val="48"/>
      <w:szCs w:val="48"/>
    </w:rPr>
  </w:style>
  <w:style w:type="table" w:styleId="696">
    <w:name w:val="Table Grid"/>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7">
    <w:name w:val="endnote reference"/>
    <w:basedOn w:val="673"/>
    <w:uiPriority w:val="99"/>
    <w:semiHidden/>
    <w:unhideWhenUsed/>
    <w:qFormat/>
    <w:rPr>
      <w:vertAlign w:val="superscript"/>
    </w:rPr>
  </w:style>
  <w:style w:type="character" w:styleId="698">
    <w:name w:val="Hyperlink"/>
    <w:basedOn w:val="673"/>
    <w:uiPriority w:val="99"/>
    <w:unhideWhenUsed/>
    <w:qFormat/>
    <w:rPr>
      <w:color w:val="0563c1" w:themeColor="hyperlink"/>
      <w:u w:val="single"/>
      <w14:textFill>
        <w14:solidFill>
          <w14:schemeClr w14:val="hlink"/>
        </w14:solidFill>
      </w14:textFill>
    </w:rPr>
  </w:style>
  <w:style w:type="character" w:styleId="699">
    <w:name w:val="footnote reference"/>
    <w:basedOn w:val="673"/>
    <w:uiPriority w:val="99"/>
    <w:unhideWhenUsed/>
    <w:qFormat/>
    <w:rPr>
      <w:vertAlign w:val="superscript"/>
    </w:rPr>
  </w:style>
  <w:style w:type="character" w:styleId="700" w:customStyle="1">
    <w:name w:val="Heading 1 Char"/>
    <w:basedOn w:val="673"/>
    <w:uiPriority w:val="9"/>
    <w:qFormat/>
    <w:rPr>
      <w:rFonts w:ascii="Arial" w:hAnsi="Arial" w:eastAsia="Arial" w:cs="Arial"/>
      <w:sz w:val="40"/>
      <w:szCs w:val="40"/>
    </w:rPr>
  </w:style>
  <w:style w:type="character" w:styleId="701" w:customStyle="1">
    <w:name w:val="Heading 3 Char"/>
    <w:basedOn w:val="673"/>
    <w:uiPriority w:val="9"/>
    <w:qFormat/>
    <w:rPr>
      <w:rFonts w:ascii="Arial" w:hAnsi="Arial" w:eastAsia="Arial" w:cs="Arial"/>
      <w:sz w:val="30"/>
      <w:szCs w:val="30"/>
    </w:rPr>
  </w:style>
  <w:style w:type="character" w:styleId="702" w:customStyle="1">
    <w:name w:val="Heading 4 Char"/>
    <w:basedOn w:val="673"/>
    <w:uiPriority w:val="9"/>
    <w:qFormat/>
    <w:rPr>
      <w:rFonts w:ascii="Arial" w:hAnsi="Arial" w:eastAsia="Arial" w:cs="Arial"/>
      <w:b/>
      <w:bCs/>
      <w:sz w:val="26"/>
      <w:szCs w:val="26"/>
    </w:rPr>
  </w:style>
  <w:style w:type="character" w:styleId="703" w:customStyle="1">
    <w:name w:val="Heading 5 Char"/>
    <w:basedOn w:val="673"/>
    <w:uiPriority w:val="9"/>
    <w:qFormat/>
    <w:rPr>
      <w:rFonts w:ascii="Arial" w:hAnsi="Arial" w:eastAsia="Arial" w:cs="Arial"/>
      <w:b/>
      <w:bCs/>
      <w:sz w:val="24"/>
      <w:szCs w:val="24"/>
    </w:rPr>
  </w:style>
  <w:style w:type="character" w:styleId="704" w:customStyle="1">
    <w:name w:val="Heading 6 Char"/>
    <w:basedOn w:val="673"/>
    <w:uiPriority w:val="9"/>
    <w:qFormat/>
    <w:rPr>
      <w:rFonts w:ascii="Arial" w:hAnsi="Arial" w:eastAsia="Arial" w:cs="Arial"/>
      <w:b/>
      <w:bCs/>
      <w:sz w:val="22"/>
      <w:szCs w:val="22"/>
    </w:rPr>
  </w:style>
  <w:style w:type="character" w:styleId="705" w:customStyle="1">
    <w:name w:val="Heading 7 Char"/>
    <w:basedOn w:val="673"/>
    <w:uiPriority w:val="9"/>
    <w:qFormat/>
    <w:rPr>
      <w:rFonts w:ascii="Arial" w:hAnsi="Arial" w:eastAsia="Arial" w:cs="Arial"/>
      <w:b/>
      <w:bCs/>
      <w:i/>
      <w:iCs/>
      <w:sz w:val="22"/>
      <w:szCs w:val="22"/>
    </w:rPr>
  </w:style>
  <w:style w:type="character" w:styleId="706" w:customStyle="1">
    <w:name w:val="Heading 8 Char"/>
    <w:basedOn w:val="673"/>
    <w:uiPriority w:val="9"/>
    <w:qFormat/>
    <w:rPr>
      <w:rFonts w:ascii="Arial" w:hAnsi="Arial" w:eastAsia="Arial" w:cs="Arial"/>
      <w:i/>
      <w:iCs/>
      <w:sz w:val="22"/>
      <w:szCs w:val="22"/>
    </w:rPr>
  </w:style>
  <w:style w:type="character" w:styleId="707" w:customStyle="1">
    <w:name w:val="Heading 9 Char"/>
    <w:basedOn w:val="673"/>
    <w:uiPriority w:val="9"/>
    <w:qFormat/>
    <w:rPr>
      <w:rFonts w:ascii="Arial" w:hAnsi="Arial" w:eastAsia="Arial" w:cs="Arial"/>
      <w:i/>
      <w:iCs/>
      <w:sz w:val="21"/>
      <w:szCs w:val="21"/>
    </w:rPr>
  </w:style>
  <w:style w:type="character" w:styleId="708" w:customStyle="1">
    <w:name w:val="Title Char"/>
    <w:basedOn w:val="673"/>
    <w:uiPriority w:val="10"/>
    <w:qFormat/>
    <w:rPr>
      <w:sz w:val="48"/>
      <w:szCs w:val="48"/>
    </w:rPr>
  </w:style>
  <w:style w:type="character" w:styleId="709" w:customStyle="1">
    <w:name w:val="Subtitle Char"/>
    <w:basedOn w:val="673"/>
    <w:uiPriority w:val="11"/>
    <w:qFormat/>
    <w:rPr>
      <w:sz w:val="24"/>
      <w:szCs w:val="24"/>
    </w:rPr>
  </w:style>
  <w:style w:type="character" w:styleId="710" w:customStyle="1">
    <w:name w:val="Quote Char"/>
    <w:uiPriority w:val="29"/>
    <w:qFormat/>
    <w:rPr>
      <w:i/>
    </w:rPr>
  </w:style>
  <w:style w:type="character" w:styleId="711" w:customStyle="1">
    <w:name w:val="Intense Quote Char"/>
    <w:uiPriority w:val="30"/>
    <w:qFormat/>
    <w:rPr>
      <w:i/>
    </w:rPr>
  </w:style>
  <w:style w:type="table" w:styleId="712" w:customStyle="1">
    <w:name w:val="无格式表格 1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3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无格式表格 4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无格式表格 5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网格表 1 浅色1"/>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网格表 2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网格表 3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网格表 41"/>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网格表 6 彩色1"/>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网格表 7 彩色1"/>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清单表 1 浅色1"/>
    <w:basedOn w:val="6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清单表 21"/>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清单表 5 深色1"/>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9" w:customStyle="1">
    <w:name w:val="清单表 6 彩色1"/>
    <w:basedOn w:val="6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0" w:customStyle="1">
    <w:name w:val="清单表 7 彩色1"/>
    <w:basedOn w:val="6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标题1"/>
    <w:uiPriority w:val="39"/>
    <w:unhideWhenUsed/>
    <w:qFormat/>
    <w:rPr>
      <w:rFonts w:ascii="Times New Roman" w:hAnsi="Times New Roman" w:eastAsia="宋体" w:cs="Times New Roman"/>
      <w:lang w:val="en-US" w:eastAsia="zh-CN" w:bidi="ar-SA"/>
    </w:rPr>
  </w:style>
  <w:style w:type="paragraph" w:styleId="734" w:customStyle="1">
    <w:name w:val="文本块1"/>
    <w:basedOn w:val="663"/>
    <w:uiPriority w:val="0"/>
    <w:qFormat/>
    <w:pPr>
      <w:ind w:left="1440"/>
      <w:spacing w:after="120"/>
    </w:pPr>
    <w:rPr>
      <w:rFonts w:hint="eastAsia"/>
    </w:rPr>
  </w:style>
  <w:style w:type="character" w:styleId="735" w:customStyle="1">
    <w:name w:val="标题 1 字符"/>
    <w:basedOn w:val="673"/>
    <w:link w:val="664"/>
    <w:uiPriority w:val="9"/>
    <w:qFormat/>
    <w:rPr>
      <w:rFonts w:ascii="Arial" w:hAnsi="Arial" w:eastAsia="Arial" w:cs="Arial"/>
      <w:sz w:val="40"/>
      <w:szCs w:val="40"/>
    </w:rPr>
  </w:style>
  <w:style w:type="character" w:styleId="736" w:customStyle="1">
    <w:name w:val="Heading 2 Char"/>
    <w:basedOn w:val="673"/>
    <w:uiPriority w:val="9"/>
    <w:qFormat/>
    <w:rPr>
      <w:rFonts w:ascii="Arial" w:hAnsi="Arial" w:eastAsia="Arial" w:cs="Arial"/>
      <w:sz w:val="34"/>
    </w:rPr>
  </w:style>
  <w:style w:type="character" w:styleId="737" w:customStyle="1">
    <w:name w:val="标题 3 字符"/>
    <w:basedOn w:val="673"/>
    <w:link w:val="666"/>
    <w:uiPriority w:val="9"/>
    <w:qFormat/>
    <w:rPr>
      <w:rFonts w:ascii="Arial" w:hAnsi="Arial" w:eastAsia="Arial" w:cs="Arial"/>
      <w:sz w:val="30"/>
      <w:szCs w:val="30"/>
    </w:rPr>
  </w:style>
  <w:style w:type="character" w:styleId="738" w:customStyle="1">
    <w:name w:val="标题 4 字符"/>
    <w:basedOn w:val="673"/>
    <w:link w:val="667"/>
    <w:uiPriority w:val="9"/>
    <w:qFormat/>
    <w:rPr>
      <w:rFonts w:ascii="Arial" w:hAnsi="Arial" w:eastAsia="Arial" w:cs="Arial"/>
      <w:b/>
      <w:bCs/>
      <w:sz w:val="26"/>
      <w:szCs w:val="26"/>
    </w:rPr>
  </w:style>
  <w:style w:type="character" w:styleId="739" w:customStyle="1">
    <w:name w:val="标题 5 字符"/>
    <w:basedOn w:val="673"/>
    <w:link w:val="668"/>
    <w:uiPriority w:val="9"/>
    <w:qFormat/>
    <w:rPr>
      <w:rFonts w:ascii="Arial" w:hAnsi="Arial" w:eastAsia="Arial" w:cs="Arial"/>
      <w:b/>
      <w:bCs/>
      <w:sz w:val="24"/>
      <w:szCs w:val="24"/>
    </w:rPr>
  </w:style>
  <w:style w:type="character" w:styleId="740" w:customStyle="1">
    <w:name w:val="标题 6 字符"/>
    <w:basedOn w:val="673"/>
    <w:link w:val="669"/>
    <w:uiPriority w:val="9"/>
    <w:qFormat/>
    <w:rPr>
      <w:rFonts w:ascii="Arial" w:hAnsi="Arial" w:eastAsia="Arial" w:cs="Arial"/>
      <w:b/>
      <w:bCs/>
      <w:sz w:val="22"/>
      <w:szCs w:val="22"/>
    </w:rPr>
  </w:style>
  <w:style w:type="character" w:styleId="741" w:customStyle="1">
    <w:name w:val="标题 7 字符"/>
    <w:basedOn w:val="673"/>
    <w:link w:val="670"/>
    <w:uiPriority w:val="9"/>
    <w:qFormat/>
    <w:rPr>
      <w:rFonts w:ascii="Arial" w:hAnsi="Arial" w:eastAsia="Arial" w:cs="Arial"/>
      <w:b/>
      <w:bCs/>
      <w:i/>
      <w:iCs/>
      <w:sz w:val="22"/>
      <w:szCs w:val="22"/>
    </w:rPr>
  </w:style>
  <w:style w:type="character" w:styleId="742" w:customStyle="1">
    <w:name w:val="标题 8 字符"/>
    <w:basedOn w:val="673"/>
    <w:link w:val="671"/>
    <w:uiPriority w:val="9"/>
    <w:qFormat/>
    <w:rPr>
      <w:rFonts w:ascii="Arial" w:hAnsi="Arial" w:eastAsia="Arial" w:cs="Arial"/>
      <w:i/>
      <w:iCs/>
      <w:sz w:val="22"/>
      <w:szCs w:val="22"/>
    </w:rPr>
  </w:style>
  <w:style w:type="character" w:styleId="743" w:customStyle="1">
    <w:name w:val="标题 9 字符"/>
    <w:basedOn w:val="673"/>
    <w:link w:val="672"/>
    <w:uiPriority w:val="9"/>
    <w:qFormat/>
    <w:rPr>
      <w:rFonts w:ascii="Arial" w:hAnsi="Arial" w:eastAsia="Arial" w:cs="Arial"/>
      <w:i/>
      <w:iCs/>
      <w:sz w:val="21"/>
      <w:szCs w:val="21"/>
    </w:rPr>
  </w:style>
  <w:style w:type="paragraph" w:styleId="744">
    <w:name w:val="List Paragraph"/>
    <w:basedOn w:val="663"/>
    <w:uiPriority w:val="34"/>
    <w:qFormat/>
    <w:pPr>
      <w:contextualSpacing/>
      <w:ind w:left="720"/>
    </w:p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标题 字符"/>
    <w:basedOn w:val="673"/>
    <w:link w:val="695"/>
    <w:uiPriority w:val="10"/>
    <w:qFormat/>
    <w:rPr>
      <w:sz w:val="48"/>
      <w:szCs w:val="48"/>
    </w:rPr>
  </w:style>
  <w:style w:type="character" w:styleId="747" w:customStyle="1">
    <w:name w:val="副标题 字符"/>
    <w:basedOn w:val="673"/>
    <w:link w:val="688"/>
    <w:uiPriority w:val="11"/>
    <w:qFormat/>
    <w:rPr>
      <w:sz w:val="24"/>
      <w:szCs w:val="24"/>
    </w:rPr>
  </w:style>
  <w:style w:type="paragraph" w:styleId="748">
    <w:name w:val="Quote"/>
    <w:basedOn w:val="663"/>
    <w:next w:val="663"/>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63"/>
    <w:next w:val="663"/>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Header Char"/>
    <w:basedOn w:val="673"/>
    <w:uiPriority w:val="99"/>
    <w:qFormat/>
  </w:style>
  <w:style w:type="character" w:styleId="753" w:customStyle="1">
    <w:name w:val="Footer Char"/>
    <w:basedOn w:val="673"/>
    <w:uiPriority w:val="99"/>
    <w:qFormat/>
  </w:style>
  <w:style w:type="character" w:styleId="754" w:customStyle="1">
    <w:name w:val="Caption Char"/>
    <w:uiPriority w:val="99"/>
    <w:qFormat/>
  </w:style>
  <w:style w:type="table" w:styleId="755" w:customStyle="1">
    <w:name w:val="Table Grid Light"/>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6" w:customStyle="1">
    <w:name w:val="Grid Table 1 Light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Grid Table 3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 Accent 1"/>
    <w:basedOn w:val="67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5" w:customStyle="1">
    <w:name w:val="Grid Table 4 - Accent 2"/>
    <w:basedOn w:val="6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6" w:customStyle="1">
    <w:name w:val="Grid Table 4 - Accent 3"/>
    <w:basedOn w:val="6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6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8" w:customStyle="1">
    <w:name w:val="Grid Table 4 - Accent 5"/>
    <w:basedOn w:val="67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6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Accent 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1" w:customStyle="1">
    <w:name w:val="Grid Table 5 Dark - Accent 2"/>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2" w:customStyle="1">
    <w:name w:val="Grid Table 5 Dark - Accent 3"/>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3" w:customStyle="1">
    <w:name w:val="Grid Table 5 Dark- Accent 4"/>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4" w:customStyle="1">
    <w:name w:val="Grid Table 5 Dark - Accent 5"/>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5" w:customStyle="1">
    <w:name w:val="Grid Table 5 Dark - Accent 6"/>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6" w:customStyle="1">
    <w:name w:val="Grid Table 6 Colorful - Accent 1"/>
    <w:basedOn w:val="67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9" w:customStyle="1">
    <w:name w:val="Grid Table 6 Colorful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7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 Accent 1"/>
    <w:basedOn w:val="67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7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 Accent 1"/>
    <w:basedOn w:val="67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 Accent 1"/>
    <w:basedOn w:val="67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7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 Accent 1"/>
    <w:basedOn w:val="67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7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 Accent 1"/>
    <w:basedOn w:val="67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7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List Table 5 Dark - Accent 1"/>
    <w:basedOn w:val="67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7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 Accent 1"/>
    <w:basedOn w:val="67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7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7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7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7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7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 Accent 1"/>
    <w:basedOn w:val="67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7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7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7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7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7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Lined - Accent 2"/>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Lined - Accent 3"/>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Lined - Accent 5"/>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Lined - Accent 6"/>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6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7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Bordered &amp; Lined - Accent 2"/>
    <w:basedOn w:val="6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Bordered &amp; Lined - Accent 3"/>
    <w:basedOn w:val="6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6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Bordered &amp; Lined - Accent 5"/>
    <w:basedOn w:val="67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Bordered &amp; Lined - Accent 6"/>
    <w:basedOn w:val="6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6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6" w:customStyle="1">
    <w:name w:val="Bordered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7" w:customStyle="1">
    <w:name w:val="Bordered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9" w:customStyle="1">
    <w:name w:val="Bordered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0" w:customStyle="1">
    <w:name w:val="Bordered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脚注文本 字符"/>
    <w:link w:val="689"/>
    <w:uiPriority w:val="99"/>
    <w:qFormat/>
    <w:rPr>
      <w:sz w:val="18"/>
    </w:rPr>
  </w:style>
  <w:style w:type="character" w:styleId="862" w:customStyle="1">
    <w:name w:val="尾注文本 字符"/>
    <w:link w:val="683"/>
    <w:uiPriority w:val="99"/>
    <w:qFormat/>
    <w:rPr>
      <w:sz w:val="20"/>
    </w:rPr>
  </w:style>
  <w:style w:type="paragraph" w:styleId="863" w:customStyle="1">
    <w:name w:val="TOC 标题11"/>
    <w:uiPriority w:val="39"/>
    <w:unhideWhenUsed/>
    <w:qFormat/>
    <w:rPr>
      <w:rFonts w:ascii="Times New Roman" w:hAnsi="Times New Roman" w:eastAsia="宋体" w:cs="Times New Roman"/>
      <w:lang w:val="en-US" w:eastAsia="zh-CN" w:bidi="ar-SA"/>
    </w:rPr>
  </w:style>
  <w:style w:type="paragraph" w:styleId="864" w:customStyle="1">
    <w:name w:val="Default"/>
    <w:basedOn w:val="663"/>
    <w:uiPriority w:val="0"/>
    <w:semiHidden/>
    <w:qFormat/>
    <w:pPr>
      <w:jc w:val="left"/>
    </w:pPr>
    <w:rPr>
      <w:rFonts w:ascii="宋体" w:hAnsi="Calibri" w:cs="宋体"/>
      <w:color w:val="000000"/>
      <w:sz w:val="24"/>
    </w:rPr>
  </w:style>
  <w:style w:type="character" w:styleId="865" w:customStyle="1">
    <w:name w:val="页眉 字符"/>
    <w:basedOn w:val="673"/>
    <w:link w:val="685"/>
    <w:uiPriority w:val="0"/>
    <w:qFormat/>
    <w:rPr>
      <w:rFonts w:asciiTheme="minorHAnsi" w:hAnsiTheme="minorHAnsi" w:eastAsiaTheme="minorEastAsia" w:cstheme="minorBidi"/>
      <w:sz w:val="18"/>
      <w:szCs w:val="18"/>
    </w:rPr>
  </w:style>
  <w:style w:type="character" w:styleId="866" w:customStyle="1">
    <w:name w:val="页脚 字符"/>
    <w:basedOn w:val="673"/>
    <w:link w:val="684"/>
    <w:uiPriority w:val="0"/>
    <w:qFormat/>
    <w:rPr>
      <w:rFonts w:asciiTheme="minorHAnsi" w:hAnsiTheme="minorHAnsi" w:eastAsiaTheme="minorEastAsia" w:cstheme="minorBidi"/>
      <w:sz w:val="18"/>
      <w:szCs w:val="18"/>
    </w:rPr>
  </w:style>
  <w:style w:type="paragraph" w:styleId="8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8" w:customStyle="1">
    <w:name w:val="页脚1"/>
    <w:basedOn w:val="663"/>
    <w:uiPriority w:val="99"/>
    <w:unhideWhenUsed/>
    <w:qFormat/>
    <w:pPr>
      <w:jc w:val="left"/>
      <w:tabs>
        <w:tab w:val="center" w:pos="4153" w:leader="none"/>
        <w:tab w:val="right" w:pos="8306" w:leader="none"/>
      </w:tabs>
    </w:pPr>
    <w:rPr>
      <w:sz w:val="18"/>
      <w:szCs w:val="18"/>
    </w:rPr>
  </w:style>
  <w:style w:type="paragraph" w:styleId="869" w:customStyle="1">
    <w:name w:val="普通正文"/>
    <w:basedOn w:val="663"/>
    <w:uiPriority w:val="0"/>
    <w:qFormat/>
    <w:pPr>
      <w:ind w:firstLine="480"/>
      <w:jc w:val="left"/>
      <w:spacing w:before="120" w:after="120" w:line="360" w:lineRule="auto"/>
    </w:pPr>
    <w:rPr>
      <w:rFonts w:ascii="Arial" w:hAnsi="Arial" w:eastAsia="等线" w:cs="Arial"/>
      <w:sz w:val="24"/>
    </w:rPr>
  </w:style>
  <w:style w:type="paragraph" w:styleId="870" w:customStyle="1">
    <w:name w:val="正文首行缩进 21"/>
    <w:basedOn w:val="871"/>
    <w:uiPriority w:val="0"/>
    <w:qFormat/>
    <w:pPr>
      <w:ind w:firstLine="420"/>
    </w:pPr>
  </w:style>
  <w:style w:type="paragraph" w:styleId="871" w:customStyle="1">
    <w:name w:val="正文文本缩进1"/>
    <w:basedOn w:val="663"/>
    <w:uiPriority w:val="0"/>
    <w:qFormat/>
    <w:pPr>
      <w:ind w:left="420"/>
      <w:spacing w:after="120"/>
    </w:pPr>
  </w:style>
  <w:style w:type="paragraph" w:styleId="872" w:customStyle="1">
    <w:name w:val="p0"/>
    <w:basedOn w:val="663"/>
    <w:uiPriority w:val="0"/>
    <w:qFormat/>
    <w:pPr>
      <w:widowControl/>
    </w:pPr>
    <w:rPr>
      <w:rFonts w:ascii="Calibri" w:hAnsi="Calibri" w:eastAsia="宋体" w:cs="Times New Roman"/>
      <w:szCs w:val="21"/>
    </w:rPr>
  </w:style>
  <w:style w:type="paragraph" w:styleId="873"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74"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875" w:customStyle="1">
    <w:name w:val="Revision"/>
    <w:hidden/>
    <w:uiPriority w:val="99"/>
    <w:unhideWhenUsed/>
    <w:rPr>
      <w:rFonts w:asciiTheme="minorHAnsi" w:hAnsiTheme="minorHAnsi" w:eastAsiaTheme="minorEastAsia" w:cstheme="minorBidi"/>
      <w:sz w:val="21"/>
      <w:szCs w:val="24"/>
      <w:lang w:val="en-US" w:eastAsia="zh-CN" w:bidi="ar-SA"/>
    </w:rPr>
  </w:style>
  <w:style w:type="numbering" w:styleId="14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广和东台</cp:lastModifiedBy>
  <cp:revision>4</cp:revision>
  <dcterms:created xsi:type="dcterms:W3CDTF">2025-10-08T03:34:00Z</dcterms:created>
  <dcterms:modified xsi:type="dcterms:W3CDTF">2025-10-22T09:02:44Z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0794775C37B5443AB6C688BB55E0074B_13</vt:lpwstr>
  </property>
  <property fmtid="{D5CDD505-2E9C-101B-9397-08002B2CF9AE}" pid="4" name="KSOTemplateDocerSaveRecord">
    <vt:lpwstr>eyJoZGlkIjoiNzU1NDU4ZWY1OGViNmM0NGFlZTA5NDJlNjFjYmVjNWMiLCJ1c2VySWQiOiI0MDQyNDM1NTMifQ==</vt:lpwstr>
  </property>
</Properties>
</file>